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1EEC7">
      <w:pPr>
        <w:spacing w:before="120" w:after="120" w:line="360" w:lineRule="auto"/>
        <w:jc w:val="center"/>
        <w:rPr>
          <w:rFonts w:ascii="宋体" w:hAnsi="宋体"/>
          <w:b/>
          <w:bCs/>
          <w:sz w:val="48"/>
          <w:szCs w:val="48"/>
        </w:rPr>
      </w:pPr>
    </w:p>
    <w:p w14:paraId="0862258F">
      <w:pPr>
        <w:spacing w:before="120" w:after="120" w:line="360" w:lineRule="auto"/>
        <w:jc w:val="center"/>
        <w:rPr>
          <w:rFonts w:hint="eastAsia" w:ascii="宋体" w:hAnsi="宋体"/>
          <w:b/>
          <w:bCs/>
          <w:sz w:val="44"/>
          <w:szCs w:val="44"/>
          <w:lang w:val="en-US" w:eastAsia="zh-CN"/>
        </w:rPr>
      </w:pPr>
      <w:r>
        <w:rPr>
          <w:rFonts w:hint="eastAsia" w:ascii="宋体" w:hAnsi="宋体"/>
          <w:b/>
          <w:bCs/>
          <w:sz w:val="44"/>
          <w:szCs w:val="44"/>
        </w:rPr>
        <w:t>南通市通州区</w:t>
      </w:r>
      <w:r>
        <w:rPr>
          <w:rFonts w:hint="eastAsia" w:ascii="宋体" w:hAnsi="宋体"/>
          <w:b/>
          <w:bCs/>
          <w:sz w:val="44"/>
          <w:szCs w:val="44"/>
          <w:lang w:val="en-US" w:eastAsia="zh-CN"/>
        </w:rPr>
        <w:t>区域社会治理现代化指挥中心</w:t>
      </w:r>
    </w:p>
    <w:p w14:paraId="642E06F3">
      <w:pPr>
        <w:spacing w:before="120" w:after="120" w:line="360" w:lineRule="auto"/>
        <w:jc w:val="center"/>
        <w:rPr>
          <w:rFonts w:hint="eastAsia" w:ascii="宋体" w:hAnsi="宋体"/>
          <w:b/>
          <w:bCs/>
          <w:sz w:val="48"/>
          <w:szCs w:val="48"/>
        </w:rPr>
      </w:pPr>
      <w:r>
        <w:rPr>
          <w:rFonts w:hint="eastAsia" w:ascii="宋体" w:hAnsi="宋体"/>
          <w:b/>
          <w:bCs/>
          <w:sz w:val="44"/>
          <w:szCs w:val="44"/>
          <w:lang w:val="en-US" w:eastAsia="zh-CN"/>
        </w:rPr>
        <w:t>2025年</w:t>
      </w:r>
      <w:r>
        <w:rPr>
          <w:rFonts w:hint="eastAsia" w:ascii="宋体" w:hAnsi="宋体"/>
          <w:b/>
          <w:bCs/>
          <w:sz w:val="44"/>
          <w:szCs w:val="44"/>
        </w:rPr>
        <w:t>工作服装采购项目</w:t>
      </w:r>
    </w:p>
    <w:p w14:paraId="56BBA772">
      <w:pPr>
        <w:spacing w:before="120" w:after="120" w:line="360" w:lineRule="auto"/>
        <w:jc w:val="center"/>
        <w:rPr>
          <w:rFonts w:ascii="Arial" w:hAnsi="Arial" w:eastAsia="黑体"/>
          <w:b/>
          <w:bCs/>
          <w:sz w:val="84"/>
          <w:szCs w:val="24"/>
        </w:rPr>
      </w:pPr>
    </w:p>
    <w:p w14:paraId="50A46BB3">
      <w:pPr>
        <w:spacing w:before="120" w:after="120" w:line="360" w:lineRule="auto"/>
        <w:jc w:val="center"/>
        <w:rPr>
          <w:rFonts w:ascii="Arial" w:hAnsi="Arial" w:eastAsia="黑体"/>
          <w:b/>
          <w:bCs/>
          <w:sz w:val="84"/>
          <w:szCs w:val="24"/>
        </w:rPr>
      </w:pPr>
    </w:p>
    <w:p w14:paraId="5B51FFC7">
      <w:pPr>
        <w:spacing w:before="120" w:after="120" w:line="360" w:lineRule="auto"/>
        <w:jc w:val="center"/>
        <w:rPr>
          <w:rFonts w:hint="eastAsia" w:ascii="宋体" w:hAnsi="宋体"/>
          <w:b/>
          <w:bCs/>
          <w:sz w:val="72"/>
          <w:szCs w:val="72"/>
        </w:rPr>
      </w:pPr>
      <w:r>
        <w:rPr>
          <w:rFonts w:hint="eastAsia" w:ascii="宋体" w:hAnsi="宋体"/>
          <w:b/>
          <w:bCs/>
          <w:sz w:val="72"/>
          <w:szCs w:val="72"/>
        </w:rPr>
        <w:t>招　标　文　件</w:t>
      </w:r>
    </w:p>
    <w:p w14:paraId="30897B05">
      <w:pPr>
        <w:spacing w:before="120" w:after="120" w:line="360" w:lineRule="auto"/>
        <w:ind w:firstLine="2249"/>
        <w:rPr>
          <w:rFonts w:ascii="Arial" w:hAnsi="Arial"/>
          <w:b/>
          <w:bCs/>
          <w:sz w:val="32"/>
          <w:szCs w:val="24"/>
        </w:rPr>
      </w:pPr>
    </w:p>
    <w:p w14:paraId="7FF3DFF4">
      <w:pPr>
        <w:rPr>
          <w:rFonts w:hint="eastAsia"/>
        </w:rPr>
      </w:pPr>
    </w:p>
    <w:p w14:paraId="4E3FD366">
      <w:pPr>
        <w:ind w:left="2100" w:hanging="2100"/>
        <w:rPr>
          <w:rFonts w:hint="eastAsia"/>
          <w:b/>
          <w:sz w:val="30"/>
          <w:szCs w:val="30"/>
        </w:rPr>
      </w:pPr>
      <w:r>
        <w:rPr>
          <w:rFonts w:hint="eastAsia" w:ascii="宋体" w:hAnsi="宋体" w:cs="宋体"/>
        </w:rPr>
        <w:pict>
          <v:shape id="_x0000_s1026" o:spid="_x0000_s1026" o:spt="75" type="#_x0000_t75" style="position:absolute;left:0pt;margin-left:137.7pt;margin-top:27.8pt;height:140.9pt;width:183.8pt;mso-wrap-distance-bottom:0pt;mso-wrap-distance-top:0pt;z-index:251659264;mso-width-relative:page;mso-height-relative:page;" o:ole="t" filled="f" stroked="f" coordsize="21600,21600">
            <v:path/>
            <v:fill on="f" focussize="0,0"/>
            <v:stroke on="f"/>
            <v:imagedata r:id="rId11" o:title=""/>
            <o:lock v:ext="edit" aspectratio="t"/>
            <w10:wrap type="topAndBottom"/>
          </v:shape>
          <o:OLEObject Type="Embed" ProgID="MS_ClipArt_Gallery" ShapeID="_x0000_s1026" DrawAspect="Content" ObjectID="_1468075725" r:id="rId10">
            <o:LockedField>false</o:LockedField>
          </o:OLEObject>
        </w:pict>
      </w:r>
      <w:r>
        <w:rPr>
          <w:rFonts w:hint="eastAsia"/>
          <w:szCs w:val="21"/>
        </w:rPr>
        <w:t xml:space="preserve">        </w:t>
      </w:r>
    </w:p>
    <w:p w14:paraId="7F11FBF8">
      <w:pPr>
        <w:spacing w:line="360" w:lineRule="auto"/>
        <w:jc w:val="center"/>
        <w:rPr>
          <w:rFonts w:hint="eastAsia" w:ascii="宋体" w:hAnsi="宋体" w:cs="宋体"/>
          <w:b/>
          <w:bCs/>
          <w:sz w:val="30"/>
          <w:szCs w:val="30"/>
        </w:rPr>
      </w:pPr>
      <w:bookmarkStart w:id="0" w:name="_Toc120614210"/>
      <w:bookmarkStart w:id="1" w:name="_Toc20823272"/>
      <w:bookmarkStart w:id="2" w:name="_Toc513029200"/>
      <w:bookmarkStart w:id="3" w:name="_Toc479757206"/>
      <w:bookmarkStart w:id="4" w:name="_Toc523127445"/>
      <w:bookmarkStart w:id="5" w:name="_Toc16938516"/>
      <w:r>
        <w:rPr>
          <w:rFonts w:hint="eastAsia" w:ascii="宋体" w:hAnsi="宋体" w:cs="宋体"/>
          <w:b/>
          <w:bCs/>
          <w:sz w:val="30"/>
          <w:szCs w:val="30"/>
        </w:rPr>
        <w:t xml:space="preserve">采购单位：南通市通州区区域社会治理现代化指挥中心 </w:t>
      </w:r>
    </w:p>
    <w:p w14:paraId="20C9A61E">
      <w:pPr>
        <w:spacing w:line="360" w:lineRule="auto"/>
        <w:jc w:val="center"/>
        <w:rPr>
          <w:rFonts w:hint="eastAsia" w:ascii="宋体" w:hAnsi="宋体" w:cs="宋体"/>
          <w:b/>
          <w:bCs/>
          <w:sz w:val="30"/>
          <w:szCs w:val="30"/>
        </w:rPr>
      </w:pPr>
      <w:r>
        <w:rPr>
          <w:rFonts w:hint="eastAsia" w:ascii="宋体" w:hAnsi="宋体" w:cs="宋体"/>
          <w:b/>
          <w:bCs/>
          <w:sz w:val="30"/>
          <w:szCs w:val="30"/>
        </w:rPr>
        <w:t>代理机构：</w:t>
      </w:r>
      <w:r>
        <w:rPr>
          <w:rFonts w:hint="eastAsia" w:ascii="宋体" w:hAnsi="宋体" w:cs="宋体"/>
          <w:b/>
          <w:bCs/>
          <w:sz w:val="30"/>
          <w:szCs w:val="30"/>
          <w:lang w:eastAsia="zh-CN"/>
        </w:rPr>
        <w:t>南通俊达工程造价咨询有限公司</w:t>
      </w:r>
    </w:p>
    <w:p w14:paraId="5E32C993">
      <w:pPr>
        <w:spacing w:line="360" w:lineRule="auto"/>
        <w:jc w:val="center"/>
        <w:rPr>
          <w:rFonts w:hint="eastAsia" w:ascii="宋体" w:hAnsi="宋体" w:cs="宋体"/>
          <w:b/>
          <w:bCs/>
          <w:sz w:val="30"/>
          <w:szCs w:val="30"/>
        </w:rPr>
      </w:pPr>
      <w:r>
        <w:rPr>
          <w:rFonts w:hint="eastAsia" w:ascii="宋体" w:hAnsi="宋体" w:cs="宋体"/>
          <w:b/>
          <w:bCs/>
          <w:sz w:val="30"/>
          <w:szCs w:val="30"/>
        </w:rPr>
        <w:t>日  期：202</w:t>
      </w:r>
      <w:r>
        <w:rPr>
          <w:rFonts w:hint="eastAsia" w:ascii="宋体" w:hAnsi="宋体" w:cs="宋体"/>
          <w:b/>
          <w:bCs/>
          <w:sz w:val="30"/>
          <w:szCs w:val="30"/>
          <w:lang w:val="en-US" w:eastAsia="zh-CN"/>
        </w:rPr>
        <w:t>5</w:t>
      </w:r>
      <w:r>
        <w:rPr>
          <w:rFonts w:hint="eastAsia" w:ascii="宋体" w:hAnsi="宋体" w:cs="宋体"/>
          <w:b/>
          <w:bCs/>
          <w:sz w:val="30"/>
          <w:szCs w:val="30"/>
        </w:rPr>
        <w:t>年</w:t>
      </w:r>
      <w:r>
        <w:rPr>
          <w:rFonts w:hint="eastAsia" w:ascii="宋体" w:hAnsi="宋体" w:cs="宋体"/>
          <w:b/>
          <w:bCs/>
          <w:sz w:val="30"/>
          <w:szCs w:val="30"/>
          <w:lang w:val="en-US" w:eastAsia="zh-CN"/>
        </w:rPr>
        <w:t>5</w:t>
      </w:r>
      <w:r>
        <w:rPr>
          <w:rFonts w:hint="eastAsia" w:ascii="宋体" w:hAnsi="宋体" w:cs="宋体"/>
          <w:b/>
          <w:bCs/>
          <w:sz w:val="30"/>
          <w:szCs w:val="30"/>
        </w:rPr>
        <w:t>月</w:t>
      </w:r>
    </w:p>
    <w:p w14:paraId="73EA41BD">
      <w:pPr>
        <w:spacing w:line="400" w:lineRule="exact"/>
        <w:jc w:val="center"/>
        <w:rPr>
          <w:rFonts w:ascii="宋体" w:hAnsi="宋体"/>
          <w:sz w:val="36"/>
          <w:szCs w:val="36"/>
        </w:rPr>
      </w:pPr>
      <w:bookmarkStart w:id="6" w:name="_Toc362528460"/>
      <w:bookmarkStart w:id="7" w:name="_Toc292026095"/>
      <w:r>
        <w:rPr>
          <w:rFonts w:hint="eastAsia" w:ascii="宋体" w:hAnsi="宋体"/>
          <w:sz w:val="36"/>
          <w:szCs w:val="36"/>
        </w:rPr>
        <w:t>招标文件备案表</w:t>
      </w:r>
    </w:p>
    <w:bookmarkEnd w:id="6"/>
    <w:bookmarkEnd w:id="7"/>
    <w:tbl>
      <w:tblPr>
        <w:tblStyle w:val="32"/>
        <w:tblW w:w="8888"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8"/>
      </w:tblGrid>
      <w:tr w14:paraId="60CC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8" w:hRule="atLeast"/>
        </w:trPr>
        <w:tc>
          <w:tcPr>
            <w:tcW w:w="8888" w:type="dxa"/>
          </w:tcPr>
          <w:p w14:paraId="5992BF4E">
            <w:pPr>
              <w:tabs>
                <w:tab w:val="right" w:leader="dot" w:pos="8835"/>
              </w:tabs>
              <w:spacing w:line="360" w:lineRule="auto"/>
              <w:rPr>
                <w:rFonts w:ascii="宋体"/>
                <w:sz w:val="28"/>
                <w:szCs w:val="28"/>
              </w:rPr>
            </w:pPr>
          </w:p>
          <w:p w14:paraId="23075AD0">
            <w:pPr>
              <w:pStyle w:val="13"/>
              <w:rPr>
                <w:rFonts w:ascii="宋体"/>
                <w:sz w:val="28"/>
                <w:szCs w:val="28"/>
              </w:rPr>
            </w:pPr>
          </w:p>
          <w:p w14:paraId="0BCD3E66"/>
          <w:p w14:paraId="7392CC6F">
            <w:pPr>
              <w:tabs>
                <w:tab w:val="right" w:leader="dot" w:pos="8835"/>
              </w:tabs>
              <w:spacing w:line="360" w:lineRule="auto"/>
              <w:rPr>
                <w:rFonts w:ascii="宋体"/>
                <w:sz w:val="28"/>
                <w:szCs w:val="28"/>
              </w:rPr>
            </w:pPr>
            <w:r>
              <w:rPr>
                <w:rFonts w:hint="eastAsia" w:ascii="宋体" w:hAnsi="宋体"/>
                <w:sz w:val="28"/>
                <w:szCs w:val="28"/>
              </w:rPr>
              <w:t>招标代理：</w:t>
            </w:r>
            <w:r>
              <w:rPr>
                <w:rFonts w:ascii="宋体" w:hAnsi="宋体"/>
                <w:sz w:val="28"/>
                <w:szCs w:val="28"/>
              </w:rPr>
              <w:t>(</w:t>
            </w:r>
            <w:r>
              <w:rPr>
                <w:rFonts w:hint="eastAsia" w:ascii="宋体" w:hAnsi="宋体"/>
                <w:sz w:val="28"/>
                <w:szCs w:val="28"/>
              </w:rPr>
              <w:t>盖章</w:t>
            </w:r>
            <w:r>
              <w:rPr>
                <w:rFonts w:ascii="宋体" w:hAnsi="宋体"/>
                <w:sz w:val="28"/>
                <w:szCs w:val="28"/>
              </w:rPr>
              <w:t>)</w:t>
            </w:r>
          </w:p>
          <w:p w14:paraId="11C50556">
            <w:pPr>
              <w:tabs>
                <w:tab w:val="right" w:leader="dot" w:pos="8835"/>
              </w:tabs>
              <w:spacing w:line="360" w:lineRule="auto"/>
              <w:rPr>
                <w:rFonts w:ascii="宋体"/>
                <w:sz w:val="28"/>
                <w:szCs w:val="28"/>
              </w:rPr>
            </w:pPr>
          </w:p>
          <w:p w14:paraId="585B74D3">
            <w:pPr>
              <w:tabs>
                <w:tab w:val="right" w:leader="dot" w:pos="8835"/>
              </w:tabs>
              <w:spacing w:line="360" w:lineRule="auto"/>
              <w:jc w:val="center"/>
              <w:rPr>
                <w:rFonts w:ascii="宋体" w:hAnsi="宋体"/>
                <w:sz w:val="28"/>
                <w:szCs w:val="28"/>
              </w:rPr>
            </w:pPr>
            <w:r>
              <w:rPr>
                <w:rFonts w:ascii="宋体" w:hAnsi="宋体"/>
                <w:sz w:val="28"/>
                <w:szCs w:val="28"/>
              </w:rPr>
              <w:t xml:space="preserve">        </w:t>
            </w:r>
          </w:p>
          <w:p w14:paraId="53200BDF">
            <w:pPr>
              <w:tabs>
                <w:tab w:val="right" w:leader="dot" w:pos="8835"/>
              </w:tabs>
              <w:spacing w:line="360" w:lineRule="auto"/>
              <w:jc w:val="center"/>
              <w:rPr>
                <w:rFonts w:ascii="宋体"/>
                <w:sz w:val="28"/>
                <w:szCs w:val="28"/>
              </w:rPr>
            </w:pP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 xml:space="preserve"> </w:t>
            </w:r>
            <w:r>
              <w:rPr>
                <w:rFonts w:hint="eastAsia" w:ascii="宋体" w:hAnsi="宋体"/>
                <w:sz w:val="28"/>
                <w:szCs w:val="28"/>
              </w:rPr>
              <w:t>编制人：</w:t>
            </w:r>
          </w:p>
          <w:p w14:paraId="78CA9CA1">
            <w:pPr>
              <w:tabs>
                <w:tab w:val="right" w:leader="dot" w:pos="8835"/>
              </w:tabs>
              <w:spacing w:line="360" w:lineRule="auto"/>
              <w:jc w:val="center"/>
              <w:rPr>
                <w:rFonts w:ascii="宋体"/>
                <w:sz w:val="28"/>
                <w:szCs w:val="28"/>
              </w:rPr>
            </w:pPr>
          </w:p>
          <w:p w14:paraId="2D72E146">
            <w:pPr>
              <w:tabs>
                <w:tab w:val="right" w:leader="dot" w:pos="8835"/>
              </w:tabs>
              <w:spacing w:line="360" w:lineRule="auto"/>
              <w:jc w:val="center"/>
              <w:rPr>
                <w:rFonts w:ascii="宋体"/>
                <w:sz w:val="28"/>
                <w:szCs w:val="28"/>
              </w:rPr>
            </w:pPr>
            <w:r>
              <w:rPr>
                <w:rFonts w:ascii="宋体" w:hAnsi="宋体"/>
                <w:sz w:val="28"/>
                <w:szCs w:val="28"/>
              </w:rPr>
              <w:t xml:space="preserve">            </w:t>
            </w:r>
            <w:r>
              <w:rPr>
                <w:rFonts w:hint="eastAsia" w:ascii="宋体" w:hAnsi="宋体"/>
                <w:sz w:val="28"/>
                <w:szCs w:val="28"/>
              </w:rPr>
              <w:t>日</w:t>
            </w:r>
            <w:r>
              <w:rPr>
                <w:rFonts w:ascii="宋体" w:hAnsi="宋体"/>
                <w:sz w:val="28"/>
                <w:szCs w:val="28"/>
              </w:rPr>
              <w:t xml:space="preserve">  </w:t>
            </w:r>
            <w:r>
              <w:rPr>
                <w:rFonts w:hint="eastAsia" w:ascii="宋体" w:hAnsi="宋体"/>
                <w:sz w:val="28"/>
                <w:szCs w:val="28"/>
              </w:rPr>
              <w:t>期：</w:t>
            </w:r>
          </w:p>
        </w:tc>
      </w:tr>
      <w:tr w14:paraId="12A2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5" w:hRule="atLeast"/>
        </w:trPr>
        <w:tc>
          <w:tcPr>
            <w:tcW w:w="8888" w:type="dxa"/>
          </w:tcPr>
          <w:p w14:paraId="72D822A4">
            <w:pPr>
              <w:tabs>
                <w:tab w:val="right" w:leader="dot" w:pos="8835"/>
              </w:tabs>
              <w:spacing w:line="360" w:lineRule="auto"/>
              <w:rPr>
                <w:rFonts w:ascii="宋体"/>
                <w:sz w:val="28"/>
                <w:szCs w:val="28"/>
              </w:rPr>
            </w:pPr>
          </w:p>
          <w:p w14:paraId="2BBF557B">
            <w:pPr>
              <w:tabs>
                <w:tab w:val="right" w:leader="dot" w:pos="8835"/>
              </w:tabs>
              <w:spacing w:line="360" w:lineRule="auto"/>
              <w:rPr>
                <w:rFonts w:ascii="宋体"/>
                <w:sz w:val="28"/>
                <w:szCs w:val="28"/>
              </w:rPr>
            </w:pPr>
          </w:p>
          <w:p w14:paraId="0C77F46C">
            <w:pPr>
              <w:tabs>
                <w:tab w:val="right" w:leader="dot" w:pos="8835"/>
              </w:tabs>
              <w:spacing w:line="360" w:lineRule="auto"/>
              <w:rPr>
                <w:rFonts w:ascii="宋体"/>
                <w:sz w:val="28"/>
                <w:szCs w:val="28"/>
              </w:rPr>
            </w:pPr>
          </w:p>
          <w:p w14:paraId="34C3DB6A">
            <w:pPr>
              <w:tabs>
                <w:tab w:val="right" w:leader="dot" w:pos="8835"/>
              </w:tabs>
              <w:spacing w:line="360" w:lineRule="auto"/>
              <w:rPr>
                <w:rFonts w:ascii="宋体"/>
                <w:sz w:val="28"/>
                <w:szCs w:val="28"/>
              </w:rPr>
            </w:pPr>
          </w:p>
          <w:p w14:paraId="339A36E4">
            <w:pPr>
              <w:tabs>
                <w:tab w:val="right" w:leader="dot" w:pos="8835"/>
              </w:tabs>
              <w:spacing w:line="360" w:lineRule="auto"/>
              <w:rPr>
                <w:rFonts w:ascii="宋体"/>
                <w:sz w:val="28"/>
                <w:szCs w:val="28"/>
              </w:rPr>
            </w:pPr>
            <w:r>
              <w:rPr>
                <w:rFonts w:hint="eastAsia" w:ascii="宋体" w:hAnsi="宋体"/>
                <w:sz w:val="28"/>
                <w:szCs w:val="28"/>
              </w:rPr>
              <w:t>采购人：</w:t>
            </w:r>
            <w:r>
              <w:rPr>
                <w:rFonts w:ascii="宋体" w:hAnsi="宋体"/>
                <w:sz w:val="28"/>
                <w:szCs w:val="28"/>
              </w:rPr>
              <w:t>(</w:t>
            </w:r>
            <w:r>
              <w:rPr>
                <w:rFonts w:hint="eastAsia" w:ascii="宋体" w:hAnsi="宋体"/>
                <w:sz w:val="28"/>
                <w:szCs w:val="28"/>
              </w:rPr>
              <w:t>盖章</w:t>
            </w:r>
            <w:r>
              <w:rPr>
                <w:rFonts w:ascii="宋体" w:hAnsi="宋体"/>
                <w:sz w:val="28"/>
                <w:szCs w:val="28"/>
              </w:rPr>
              <w:t xml:space="preserve">)                  </w:t>
            </w:r>
            <w:r>
              <w:rPr>
                <w:rFonts w:hint="eastAsia" w:ascii="宋体" w:hAnsi="宋体"/>
                <w:sz w:val="28"/>
                <w:szCs w:val="28"/>
              </w:rPr>
              <w:t>审阅人（签字）：</w:t>
            </w:r>
          </w:p>
          <w:p w14:paraId="1A4EAB9C">
            <w:pPr>
              <w:tabs>
                <w:tab w:val="right" w:leader="dot" w:pos="8835"/>
              </w:tabs>
              <w:spacing w:line="360" w:lineRule="auto"/>
              <w:rPr>
                <w:rFonts w:ascii="宋体"/>
                <w:sz w:val="28"/>
                <w:szCs w:val="28"/>
              </w:rPr>
            </w:pPr>
          </w:p>
          <w:p w14:paraId="0A518AAD">
            <w:pPr>
              <w:tabs>
                <w:tab w:val="right" w:leader="dot" w:pos="8835"/>
              </w:tabs>
              <w:spacing w:line="360" w:lineRule="auto"/>
              <w:ind w:firstLine="4480" w:firstLineChars="1600"/>
              <w:rPr>
                <w:rFonts w:ascii="宋体"/>
                <w:sz w:val="28"/>
                <w:szCs w:val="28"/>
              </w:rPr>
            </w:pPr>
            <w:r>
              <w:rPr>
                <w:rFonts w:hint="eastAsia" w:ascii="宋体" w:hAnsi="宋体"/>
                <w:sz w:val="28"/>
                <w:szCs w:val="28"/>
              </w:rPr>
              <w:t>日</w:t>
            </w:r>
            <w:r>
              <w:rPr>
                <w:rFonts w:ascii="宋体" w:hAnsi="宋体"/>
                <w:sz w:val="28"/>
                <w:szCs w:val="28"/>
              </w:rPr>
              <w:t xml:space="preserve"> </w:t>
            </w:r>
            <w:r>
              <w:rPr>
                <w:rFonts w:hint="eastAsia" w:ascii="宋体" w:hAnsi="宋体"/>
                <w:sz w:val="28"/>
                <w:szCs w:val="28"/>
              </w:rPr>
              <w:t>期：</w:t>
            </w:r>
          </w:p>
        </w:tc>
      </w:tr>
    </w:tbl>
    <w:p w14:paraId="0AAD21F4">
      <w:pPr>
        <w:spacing w:line="480" w:lineRule="auto"/>
        <w:jc w:val="center"/>
        <w:outlineLvl w:val="0"/>
        <w:rPr>
          <w:rFonts w:ascii="宋体" w:hAnsi="宋体" w:cs="宋体"/>
          <w:b/>
          <w:spacing w:val="20"/>
          <w:sz w:val="44"/>
        </w:rPr>
      </w:pPr>
    </w:p>
    <w:p w14:paraId="70AF49BB">
      <w:pPr>
        <w:spacing w:line="480" w:lineRule="auto"/>
        <w:jc w:val="center"/>
        <w:outlineLvl w:val="0"/>
        <w:rPr>
          <w:rFonts w:hint="eastAsia" w:ascii="黑体" w:hAnsi="Arial" w:eastAsia="黑体"/>
          <w:b/>
          <w:sz w:val="44"/>
          <w:szCs w:val="21"/>
        </w:rPr>
      </w:pPr>
      <w:r>
        <w:rPr>
          <w:rFonts w:hint="eastAsia" w:ascii="黑体" w:hAnsi="Arial" w:eastAsia="黑体"/>
          <w:b/>
          <w:sz w:val="44"/>
          <w:szCs w:val="21"/>
        </w:rPr>
        <w:t>总  目  录</w:t>
      </w:r>
    </w:p>
    <w:p w14:paraId="5A3A3E28">
      <w:pPr>
        <w:spacing w:line="480" w:lineRule="auto"/>
        <w:rPr>
          <w:rFonts w:hint="eastAsia" w:ascii="仿宋_GB2312" w:hAnsi="Arial" w:eastAsia="仿宋_GB2312"/>
          <w:b/>
          <w:sz w:val="28"/>
          <w:szCs w:val="21"/>
        </w:rPr>
      </w:pPr>
    </w:p>
    <w:p w14:paraId="23A866DF">
      <w:pPr>
        <w:numPr>
          <w:ilvl w:val="0"/>
          <w:numId w:val="4"/>
        </w:numPr>
        <w:spacing w:line="480" w:lineRule="auto"/>
        <w:outlineLvl w:val="0"/>
        <w:rPr>
          <w:rFonts w:hint="eastAsia" w:ascii="宋体" w:hAnsi="宋体"/>
          <w:sz w:val="32"/>
          <w:szCs w:val="21"/>
        </w:rPr>
      </w:pPr>
      <w:r>
        <w:rPr>
          <w:rFonts w:hint="eastAsia" w:ascii="宋体" w:hAnsi="宋体"/>
          <w:sz w:val="36"/>
          <w:szCs w:val="21"/>
        </w:rPr>
        <w:t>投标邀请</w:t>
      </w:r>
    </w:p>
    <w:p w14:paraId="3A1D01BD">
      <w:pPr>
        <w:numPr>
          <w:ilvl w:val="0"/>
          <w:numId w:val="4"/>
        </w:numPr>
        <w:spacing w:line="480" w:lineRule="auto"/>
        <w:outlineLvl w:val="0"/>
        <w:rPr>
          <w:rFonts w:hint="eastAsia" w:ascii="宋体" w:hAnsi="宋体"/>
          <w:sz w:val="36"/>
          <w:szCs w:val="21"/>
        </w:rPr>
      </w:pPr>
      <w:r>
        <w:rPr>
          <w:rFonts w:hint="eastAsia" w:ascii="宋体" w:hAnsi="宋体"/>
          <w:bCs/>
          <w:sz w:val="36"/>
          <w:szCs w:val="36"/>
        </w:rPr>
        <w:t>投标人须知</w:t>
      </w:r>
      <w:r>
        <w:rPr>
          <w:rFonts w:hint="eastAsia" w:ascii="宋体" w:hAnsi="宋体"/>
          <w:sz w:val="36"/>
          <w:szCs w:val="21"/>
        </w:rPr>
        <w:t xml:space="preserve">  </w:t>
      </w:r>
    </w:p>
    <w:p w14:paraId="10E4F1A7">
      <w:pPr>
        <w:numPr>
          <w:ilvl w:val="0"/>
          <w:numId w:val="4"/>
        </w:numPr>
        <w:spacing w:line="480" w:lineRule="auto"/>
        <w:outlineLvl w:val="0"/>
        <w:rPr>
          <w:rFonts w:hint="eastAsia" w:ascii="宋体" w:hAnsi="宋体"/>
          <w:sz w:val="36"/>
          <w:szCs w:val="21"/>
        </w:rPr>
      </w:pPr>
      <w:r>
        <w:rPr>
          <w:rFonts w:hint="eastAsia" w:ascii="宋体" w:hAnsi="宋体"/>
          <w:sz w:val="36"/>
          <w:szCs w:val="21"/>
        </w:rPr>
        <w:t>合同文本</w:t>
      </w:r>
    </w:p>
    <w:p w14:paraId="2D78A7EF">
      <w:pPr>
        <w:numPr>
          <w:ilvl w:val="0"/>
          <w:numId w:val="4"/>
        </w:numPr>
        <w:spacing w:line="480" w:lineRule="auto"/>
        <w:outlineLvl w:val="0"/>
        <w:rPr>
          <w:rFonts w:hint="eastAsia" w:ascii="宋体" w:hAnsi="宋体"/>
          <w:sz w:val="36"/>
          <w:szCs w:val="21"/>
        </w:rPr>
      </w:pPr>
      <w:r>
        <w:rPr>
          <w:rFonts w:hint="eastAsia" w:ascii="宋体" w:hAnsi="宋体"/>
          <w:sz w:val="36"/>
          <w:szCs w:val="21"/>
        </w:rPr>
        <w:t>采购需求</w:t>
      </w:r>
    </w:p>
    <w:p w14:paraId="4C583E92">
      <w:pPr>
        <w:numPr>
          <w:ilvl w:val="0"/>
          <w:numId w:val="4"/>
        </w:numPr>
        <w:spacing w:line="480" w:lineRule="auto"/>
        <w:outlineLvl w:val="0"/>
        <w:rPr>
          <w:rFonts w:hint="eastAsia" w:ascii="宋体" w:hAnsi="宋体"/>
          <w:sz w:val="36"/>
          <w:szCs w:val="21"/>
        </w:rPr>
      </w:pPr>
      <w:r>
        <w:rPr>
          <w:rFonts w:hint="eastAsia" w:ascii="宋体" w:hAnsi="宋体"/>
          <w:bCs/>
          <w:sz w:val="36"/>
          <w:szCs w:val="36"/>
        </w:rPr>
        <w:t>评标方法与评标标准</w:t>
      </w:r>
    </w:p>
    <w:p w14:paraId="00F1873E">
      <w:pPr>
        <w:numPr>
          <w:ilvl w:val="0"/>
          <w:numId w:val="4"/>
        </w:numPr>
        <w:spacing w:line="480" w:lineRule="auto"/>
        <w:outlineLvl w:val="0"/>
        <w:rPr>
          <w:rFonts w:hint="eastAsia" w:ascii="宋体" w:hAnsi="宋体"/>
          <w:sz w:val="36"/>
          <w:szCs w:val="21"/>
        </w:rPr>
      </w:pPr>
      <w:r>
        <w:rPr>
          <w:rFonts w:hint="eastAsia" w:ascii="宋体" w:hAnsi="宋体"/>
          <w:sz w:val="36"/>
          <w:szCs w:val="21"/>
        </w:rPr>
        <w:t>投标文件格式</w:t>
      </w:r>
    </w:p>
    <w:p w14:paraId="2956CB48">
      <w:pPr>
        <w:rPr>
          <w:rFonts w:hint="eastAsia"/>
          <w:szCs w:val="21"/>
        </w:rPr>
      </w:pPr>
    </w:p>
    <w:p w14:paraId="26A6C458">
      <w:pPr>
        <w:rPr>
          <w:rFonts w:hint="eastAsia"/>
          <w:szCs w:val="21"/>
        </w:rPr>
      </w:pPr>
    </w:p>
    <w:p w14:paraId="0EE3AEA5">
      <w:pPr>
        <w:rPr>
          <w:rFonts w:hint="eastAsia"/>
          <w:szCs w:val="21"/>
        </w:rPr>
      </w:pPr>
    </w:p>
    <w:p w14:paraId="2B550582">
      <w:pPr>
        <w:rPr>
          <w:rFonts w:hint="eastAsia"/>
          <w:szCs w:val="21"/>
        </w:rPr>
      </w:pPr>
    </w:p>
    <w:p w14:paraId="759BAD10">
      <w:pPr>
        <w:rPr>
          <w:rFonts w:hint="eastAsia"/>
          <w:szCs w:val="21"/>
        </w:rPr>
      </w:pPr>
    </w:p>
    <w:p w14:paraId="03D25D96">
      <w:pPr>
        <w:rPr>
          <w:rFonts w:hint="eastAsia"/>
          <w:szCs w:val="21"/>
        </w:rPr>
      </w:pPr>
    </w:p>
    <w:p w14:paraId="63A47782">
      <w:pPr>
        <w:rPr>
          <w:rFonts w:hint="eastAsia"/>
          <w:szCs w:val="21"/>
        </w:rPr>
      </w:pPr>
    </w:p>
    <w:p w14:paraId="570D255F">
      <w:pPr>
        <w:rPr>
          <w:rFonts w:hint="eastAsia"/>
          <w:szCs w:val="21"/>
        </w:rPr>
      </w:pPr>
    </w:p>
    <w:p w14:paraId="5CF949C1">
      <w:pPr>
        <w:rPr>
          <w:rFonts w:hint="eastAsia"/>
          <w:szCs w:val="21"/>
        </w:rPr>
      </w:pPr>
    </w:p>
    <w:p w14:paraId="325C08DD">
      <w:pPr>
        <w:rPr>
          <w:rFonts w:hint="eastAsia"/>
          <w:szCs w:val="21"/>
        </w:rPr>
      </w:pPr>
    </w:p>
    <w:p w14:paraId="5F29D608">
      <w:pPr>
        <w:rPr>
          <w:rFonts w:hint="eastAsia"/>
          <w:szCs w:val="21"/>
        </w:rPr>
      </w:pPr>
    </w:p>
    <w:p w14:paraId="682227AD">
      <w:pPr>
        <w:rPr>
          <w:rFonts w:hint="eastAsia"/>
          <w:szCs w:val="21"/>
        </w:rPr>
      </w:pPr>
    </w:p>
    <w:p w14:paraId="4784766E">
      <w:pPr>
        <w:rPr>
          <w:rFonts w:hint="eastAsia"/>
          <w:szCs w:val="21"/>
        </w:rPr>
      </w:pPr>
    </w:p>
    <w:p w14:paraId="55AE4FAC">
      <w:pPr>
        <w:rPr>
          <w:rFonts w:hint="eastAsia"/>
          <w:szCs w:val="21"/>
        </w:rPr>
      </w:pPr>
    </w:p>
    <w:p w14:paraId="0C6C741B">
      <w:pPr>
        <w:rPr>
          <w:rFonts w:hint="eastAsia"/>
        </w:rPr>
      </w:pPr>
    </w:p>
    <w:p w14:paraId="27DB063D">
      <w:pPr>
        <w:rPr>
          <w:rFonts w:hint="eastAsia"/>
        </w:rPr>
      </w:pPr>
    </w:p>
    <w:p w14:paraId="0B12023A">
      <w:pPr>
        <w:rPr>
          <w:rFonts w:hint="eastAsia"/>
        </w:rPr>
      </w:pPr>
    </w:p>
    <w:p w14:paraId="67539D0A">
      <w:pPr>
        <w:rPr>
          <w:rFonts w:hint="eastAsia"/>
        </w:rPr>
      </w:pPr>
    </w:p>
    <w:p w14:paraId="00386D76">
      <w:pPr>
        <w:rPr>
          <w:rFonts w:hint="eastAsia"/>
          <w:szCs w:val="21"/>
        </w:rPr>
      </w:pPr>
    </w:p>
    <w:p w14:paraId="555B6D66">
      <w:pPr>
        <w:rPr>
          <w:rFonts w:hint="eastAsia"/>
          <w:szCs w:val="21"/>
        </w:rPr>
      </w:pPr>
    </w:p>
    <w:p w14:paraId="1FF70741">
      <w:pPr>
        <w:rPr>
          <w:rFonts w:hint="eastAsia"/>
          <w:szCs w:val="21"/>
        </w:rPr>
      </w:pPr>
    </w:p>
    <w:p w14:paraId="7DAA9B47">
      <w:pPr>
        <w:rPr>
          <w:rFonts w:hint="eastAsia"/>
          <w:szCs w:val="21"/>
        </w:rPr>
      </w:pPr>
    </w:p>
    <w:p w14:paraId="4644BF5B">
      <w:pPr>
        <w:rPr>
          <w:rFonts w:hint="eastAsia"/>
          <w:szCs w:val="21"/>
        </w:rPr>
      </w:pPr>
    </w:p>
    <w:p w14:paraId="5AFFEEE7">
      <w:pPr>
        <w:rPr>
          <w:rFonts w:hint="eastAsia"/>
          <w:szCs w:val="21"/>
        </w:rPr>
      </w:pPr>
    </w:p>
    <w:p w14:paraId="529BE797">
      <w:pPr>
        <w:keepNext/>
        <w:jc w:val="center"/>
        <w:outlineLvl w:val="0"/>
        <w:rPr>
          <w:rFonts w:hint="eastAsia" w:ascii="黑体" w:eastAsia="黑体"/>
          <w:bCs/>
          <w:sz w:val="44"/>
          <w:szCs w:val="44"/>
        </w:rPr>
      </w:pPr>
      <w:r>
        <w:rPr>
          <w:rFonts w:hint="eastAsia" w:ascii="黑体" w:eastAsia="黑体"/>
          <w:sz w:val="44"/>
          <w:szCs w:val="44"/>
        </w:rPr>
        <w:t xml:space="preserve">第一章  </w:t>
      </w:r>
      <w:bookmarkEnd w:id="0"/>
      <w:r>
        <w:rPr>
          <w:rFonts w:hint="eastAsia" w:ascii="黑体" w:eastAsia="黑体"/>
          <w:sz w:val="44"/>
          <w:szCs w:val="44"/>
        </w:rPr>
        <w:t>投标邀请</w:t>
      </w:r>
    </w:p>
    <w:p w14:paraId="01486100">
      <w:pPr>
        <w:spacing w:line="360" w:lineRule="auto"/>
        <w:ind w:firstLine="480"/>
        <w:rPr>
          <w:rFonts w:ascii="宋体" w:hAnsi="宋体"/>
          <w:sz w:val="24"/>
          <w:szCs w:val="24"/>
        </w:rPr>
      </w:pPr>
      <w:r>
        <w:rPr>
          <w:rFonts w:hint="eastAsia" w:ascii="宋体" w:hAnsi="宋体"/>
          <w:sz w:val="24"/>
          <w:szCs w:val="24"/>
        </w:rPr>
        <w:t>受[南通市通州区区域社会治理现代化指挥中心]的委托，</w:t>
      </w:r>
      <w:r>
        <w:rPr>
          <w:rFonts w:hint="eastAsia" w:ascii="宋体" w:hAnsi="宋体"/>
          <w:sz w:val="24"/>
          <w:szCs w:val="24"/>
          <w:lang w:eastAsia="zh-CN"/>
        </w:rPr>
        <w:t>南通俊达工程造价咨询有限公司</w:t>
      </w:r>
      <w:r>
        <w:rPr>
          <w:rFonts w:hint="eastAsia" w:ascii="宋体" w:hAnsi="宋体"/>
          <w:sz w:val="24"/>
          <w:szCs w:val="24"/>
        </w:rPr>
        <w:t>就[南通市通州区</w:t>
      </w:r>
      <w:r>
        <w:rPr>
          <w:rFonts w:hint="eastAsia" w:ascii="宋体" w:hAnsi="宋体"/>
          <w:sz w:val="24"/>
          <w:szCs w:val="24"/>
          <w:lang w:val="en-US" w:eastAsia="zh-CN"/>
        </w:rPr>
        <w:t>区域社会治理现代化指挥中心2025年</w:t>
      </w:r>
      <w:r>
        <w:rPr>
          <w:rFonts w:hint="eastAsia" w:ascii="宋体" w:hAnsi="宋体"/>
          <w:sz w:val="24"/>
          <w:szCs w:val="24"/>
        </w:rPr>
        <w:t>工作服装采购项目]进行公开招标采购，欢迎符合条件的供应商投标。</w:t>
      </w:r>
    </w:p>
    <w:p w14:paraId="2909CC71">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szCs w:val="24"/>
        </w:rPr>
      </w:pPr>
      <w:r>
        <w:rPr>
          <w:rFonts w:hint="eastAsia" w:ascii="宋体" w:hAnsi="宋体"/>
          <w:sz w:val="24"/>
          <w:szCs w:val="24"/>
        </w:rPr>
        <w:t>项目概况</w:t>
      </w:r>
    </w:p>
    <w:p w14:paraId="2997B5C9">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szCs w:val="24"/>
        </w:rPr>
      </w:pPr>
      <w:r>
        <w:rPr>
          <w:rFonts w:hint="eastAsia" w:ascii="宋体" w:hAnsi="宋体"/>
          <w:sz w:val="24"/>
          <w:szCs w:val="24"/>
          <w:u w:val="single"/>
        </w:rPr>
        <w:t xml:space="preserve"> (南通市通州区</w:t>
      </w:r>
      <w:r>
        <w:rPr>
          <w:rFonts w:hint="eastAsia" w:ascii="宋体" w:hAnsi="宋体"/>
          <w:sz w:val="24"/>
          <w:szCs w:val="24"/>
          <w:u w:val="single"/>
          <w:lang w:val="en-US" w:eastAsia="zh-CN"/>
        </w:rPr>
        <w:t>区域社会治理现代化指挥中心2025年</w:t>
      </w:r>
      <w:r>
        <w:rPr>
          <w:rFonts w:hint="eastAsia" w:ascii="宋体" w:hAnsi="宋体"/>
          <w:sz w:val="24"/>
          <w:szCs w:val="24"/>
          <w:u w:val="single"/>
        </w:rPr>
        <w:t>工作服装采购项目</w:t>
      </w:r>
      <w:r>
        <w:rPr>
          <w:rFonts w:ascii="宋体" w:hAnsi="宋体"/>
          <w:sz w:val="24"/>
          <w:szCs w:val="24"/>
          <w:u w:val="single"/>
        </w:rPr>
        <w:t>)</w:t>
      </w:r>
      <w:r>
        <w:rPr>
          <w:rFonts w:hint="eastAsia" w:ascii="宋体" w:hAnsi="宋体"/>
          <w:sz w:val="24"/>
          <w:szCs w:val="24"/>
        </w:rPr>
        <w:t xml:space="preserve"> 招标项目的潜在投标人可在</w:t>
      </w:r>
      <w:r>
        <w:rPr>
          <w:rFonts w:hint="eastAsia" w:ascii="宋体" w:hAnsi="宋体"/>
          <w:sz w:val="24"/>
          <w:szCs w:val="24"/>
          <w:u w:val="single"/>
        </w:rPr>
        <w:t>“南通市通州区人民政府网站”自行免费下载</w:t>
      </w:r>
      <w:r>
        <w:rPr>
          <w:rFonts w:hint="eastAsia" w:ascii="宋体" w:hAnsi="宋体"/>
          <w:sz w:val="24"/>
          <w:szCs w:val="24"/>
        </w:rPr>
        <w:t>招标文件，并于</w:t>
      </w:r>
      <w:r>
        <w:rPr>
          <w:rFonts w:hint="eastAsia" w:ascii="宋体" w:hAnsi="宋体"/>
          <w:sz w:val="24"/>
          <w:szCs w:val="24"/>
          <w:u w:val="single"/>
        </w:rPr>
        <w:t>202</w:t>
      </w:r>
      <w:r>
        <w:rPr>
          <w:rFonts w:hint="eastAsia" w:ascii="宋体" w:hAnsi="宋体"/>
          <w:sz w:val="24"/>
          <w:szCs w:val="24"/>
          <w:u w:val="single"/>
          <w:lang w:val="en-US" w:eastAsia="zh-CN"/>
        </w:rPr>
        <w:t>5</w:t>
      </w:r>
      <w:r>
        <w:rPr>
          <w:rFonts w:hint="eastAsia" w:ascii="宋体" w:hAnsi="宋体"/>
          <w:bCs/>
          <w:sz w:val="24"/>
          <w:szCs w:val="24"/>
          <w:u w:val="single"/>
        </w:rPr>
        <w:t>年</w:t>
      </w:r>
      <w:r>
        <w:rPr>
          <w:rFonts w:hint="eastAsia" w:ascii="宋体" w:hAnsi="宋体"/>
          <w:bCs/>
          <w:sz w:val="24"/>
          <w:szCs w:val="24"/>
          <w:u w:val="single"/>
          <w:lang w:val="en-US" w:eastAsia="zh-CN"/>
        </w:rPr>
        <w:t>6</w:t>
      </w:r>
      <w:r>
        <w:rPr>
          <w:rFonts w:hint="eastAsia" w:ascii="宋体" w:hAnsi="宋体"/>
          <w:bCs/>
          <w:sz w:val="24"/>
          <w:szCs w:val="24"/>
          <w:u w:val="single"/>
        </w:rPr>
        <w:t>月</w:t>
      </w:r>
      <w:r>
        <w:rPr>
          <w:rFonts w:hint="eastAsia" w:ascii="宋体" w:hAnsi="宋体"/>
          <w:bCs/>
          <w:sz w:val="24"/>
          <w:szCs w:val="24"/>
          <w:u w:val="single"/>
          <w:lang w:val="en-US" w:eastAsia="zh-CN"/>
        </w:rPr>
        <w:t xml:space="preserve">12 </w:t>
      </w:r>
      <w:r>
        <w:rPr>
          <w:rFonts w:hint="eastAsia" w:ascii="宋体" w:hAnsi="宋体"/>
          <w:bCs/>
          <w:sz w:val="24"/>
          <w:szCs w:val="24"/>
          <w:u w:val="single"/>
        </w:rPr>
        <w:t>日9</w:t>
      </w:r>
      <w:r>
        <w:rPr>
          <w:rFonts w:hint="eastAsia" w:ascii="宋体" w:hAnsi="宋体"/>
          <w:bCs/>
          <w:sz w:val="24"/>
          <w:szCs w:val="24"/>
          <w:u w:val="single"/>
          <w:lang w:val="en-US" w:eastAsia="zh-CN"/>
        </w:rPr>
        <w:t>时</w:t>
      </w:r>
      <w:r>
        <w:rPr>
          <w:rFonts w:hint="eastAsia" w:ascii="宋体" w:hAnsi="宋体"/>
          <w:bCs/>
          <w:sz w:val="24"/>
          <w:szCs w:val="24"/>
          <w:u w:val="single"/>
        </w:rPr>
        <w:t>30分（</w:t>
      </w:r>
      <w:r>
        <w:rPr>
          <w:rFonts w:hint="eastAsia" w:ascii="宋体" w:hAnsi="宋体"/>
          <w:bCs/>
          <w:sz w:val="24"/>
          <w:szCs w:val="24"/>
        </w:rPr>
        <w:t>北京时间）前递交投标</w:t>
      </w:r>
      <w:r>
        <w:rPr>
          <w:rFonts w:ascii="宋体" w:hAnsi="宋体"/>
          <w:bCs/>
          <w:sz w:val="24"/>
          <w:szCs w:val="24"/>
        </w:rPr>
        <w:t>文件</w:t>
      </w:r>
      <w:r>
        <w:rPr>
          <w:rFonts w:hint="eastAsia" w:ascii="宋体" w:hAnsi="宋体"/>
          <w:sz w:val="24"/>
          <w:szCs w:val="24"/>
        </w:rPr>
        <w:t>。</w:t>
      </w:r>
    </w:p>
    <w:p w14:paraId="7DADA8F7">
      <w:pPr>
        <w:keepNext/>
        <w:keepLines/>
        <w:spacing w:before="120" w:after="120" w:line="360" w:lineRule="auto"/>
        <w:ind w:firstLine="498"/>
        <w:outlineLvl w:val="2"/>
        <w:rPr>
          <w:b/>
          <w:bCs/>
          <w:sz w:val="32"/>
          <w:szCs w:val="32"/>
        </w:rPr>
      </w:pPr>
      <w:bookmarkStart w:id="8" w:name="_Toc35393621"/>
      <w:bookmarkStart w:id="9" w:name="_Toc28359079"/>
      <w:bookmarkStart w:id="10" w:name="_Toc28359002"/>
      <w:bookmarkStart w:id="11" w:name="_Toc35393790"/>
      <w:bookmarkStart w:id="12" w:name="_Toc38985263"/>
      <w:bookmarkStart w:id="13" w:name="_Hlk24379207"/>
      <w:r>
        <w:rPr>
          <w:rFonts w:hint="eastAsia"/>
          <w:b/>
          <w:bCs/>
          <w:sz w:val="32"/>
          <w:szCs w:val="32"/>
        </w:rPr>
        <w:t>一、项目基本情况</w:t>
      </w:r>
      <w:bookmarkEnd w:id="8"/>
      <w:bookmarkEnd w:id="9"/>
      <w:bookmarkEnd w:id="10"/>
      <w:bookmarkEnd w:id="11"/>
      <w:bookmarkEnd w:id="12"/>
    </w:p>
    <w:p w14:paraId="782811CD">
      <w:pPr>
        <w:spacing w:line="360" w:lineRule="auto"/>
        <w:ind w:firstLine="480"/>
        <w:rPr>
          <w:rFonts w:ascii="宋体" w:hAnsi="宋体"/>
          <w:sz w:val="24"/>
          <w:szCs w:val="24"/>
        </w:rPr>
      </w:pPr>
      <w:r>
        <w:rPr>
          <w:rFonts w:hint="eastAsia" w:ascii="宋体" w:hAnsi="宋体"/>
          <w:sz w:val="24"/>
          <w:szCs w:val="24"/>
        </w:rPr>
        <w:t>1.项目名称：</w:t>
      </w:r>
      <w:bookmarkEnd w:id="13"/>
      <w:r>
        <w:rPr>
          <w:rFonts w:hint="eastAsia" w:ascii="宋体" w:hAnsi="宋体"/>
          <w:sz w:val="24"/>
          <w:szCs w:val="24"/>
        </w:rPr>
        <w:t>南通市通州区</w:t>
      </w:r>
      <w:r>
        <w:rPr>
          <w:rFonts w:hint="eastAsia" w:ascii="宋体" w:hAnsi="宋体"/>
          <w:sz w:val="24"/>
          <w:szCs w:val="24"/>
          <w:lang w:val="en-US" w:eastAsia="zh-CN"/>
        </w:rPr>
        <w:t>区域社会治理现代化指挥中心2025年</w:t>
      </w:r>
      <w:r>
        <w:rPr>
          <w:rFonts w:hint="eastAsia" w:ascii="宋体" w:hAnsi="宋体"/>
          <w:sz w:val="24"/>
          <w:szCs w:val="24"/>
        </w:rPr>
        <w:t>工作服装采购项目</w:t>
      </w:r>
    </w:p>
    <w:p w14:paraId="2D6F8019">
      <w:pPr>
        <w:spacing w:line="360" w:lineRule="auto"/>
        <w:ind w:firstLine="480"/>
        <w:rPr>
          <w:rFonts w:ascii="宋体" w:hAnsi="宋体"/>
          <w:sz w:val="24"/>
          <w:szCs w:val="24"/>
        </w:rPr>
      </w:pPr>
      <w:r>
        <w:rPr>
          <w:rFonts w:hint="eastAsia" w:ascii="宋体" w:hAnsi="宋体"/>
          <w:sz w:val="24"/>
          <w:szCs w:val="24"/>
          <w:lang w:val="en-US" w:eastAsia="zh-CN"/>
        </w:rPr>
        <w:t>2</w:t>
      </w:r>
      <w:r>
        <w:rPr>
          <w:rFonts w:hint="eastAsia" w:ascii="宋体" w:hAnsi="宋体"/>
          <w:sz w:val="24"/>
          <w:szCs w:val="24"/>
        </w:rPr>
        <w:t>.预算金额：</w:t>
      </w:r>
      <w:r>
        <w:rPr>
          <w:rFonts w:hint="eastAsia" w:ascii="宋体" w:hAnsi="宋体"/>
          <w:sz w:val="24"/>
          <w:szCs w:val="24"/>
          <w:lang w:val="en-US" w:eastAsia="zh-CN"/>
        </w:rPr>
        <w:t>30.8</w:t>
      </w:r>
      <w:r>
        <w:rPr>
          <w:rFonts w:hint="eastAsia" w:ascii="宋体" w:hAnsi="宋体"/>
          <w:sz w:val="24"/>
          <w:szCs w:val="24"/>
        </w:rPr>
        <w:t>万元。</w:t>
      </w:r>
    </w:p>
    <w:p w14:paraId="5516FBB5">
      <w:pPr>
        <w:spacing w:line="360" w:lineRule="auto"/>
        <w:ind w:firstLine="480"/>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.本项目</w:t>
      </w:r>
      <w:r>
        <w:rPr>
          <w:rFonts w:hint="eastAsia" w:ascii="宋体" w:hAnsi="宋体"/>
          <w:sz w:val="24"/>
          <w:szCs w:val="24"/>
          <w:u w:val="single"/>
        </w:rPr>
        <w:t xml:space="preserve"> 设定 </w:t>
      </w:r>
      <w:r>
        <w:rPr>
          <w:rFonts w:hint="eastAsia" w:ascii="宋体" w:hAnsi="宋体"/>
          <w:sz w:val="24"/>
          <w:szCs w:val="24"/>
        </w:rPr>
        <w:t>（设定/不设定）最高限价，最高限价为</w:t>
      </w:r>
      <w:r>
        <w:rPr>
          <w:rFonts w:hint="eastAsia" w:ascii="宋体" w:hAnsi="宋体"/>
          <w:sz w:val="24"/>
          <w:szCs w:val="24"/>
          <w:lang w:val="en-US" w:eastAsia="zh-CN"/>
        </w:rPr>
        <w:t>总价30.8</w:t>
      </w:r>
      <w:r>
        <w:rPr>
          <w:rFonts w:hint="eastAsia" w:ascii="宋体" w:hAnsi="宋体"/>
          <w:sz w:val="24"/>
          <w:szCs w:val="24"/>
        </w:rPr>
        <w:t>万元，每套单价限价</w:t>
      </w:r>
      <w:r>
        <w:rPr>
          <w:rFonts w:hint="eastAsia" w:ascii="宋体" w:hAnsi="宋体"/>
          <w:sz w:val="24"/>
          <w:szCs w:val="24"/>
          <w:lang w:val="en-US" w:eastAsia="zh-CN"/>
        </w:rPr>
        <w:t>为</w:t>
      </w:r>
      <w:r>
        <w:rPr>
          <w:rFonts w:hint="eastAsia" w:ascii="宋体" w:hAnsi="宋体"/>
          <w:sz w:val="24"/>
          <w:szCs w:val="24"/>
        </w:rPr>
        <w:t>3500元</w:t>
      </w:r>
      <w:r>
        <w:rPr>
          <w:rFonts w:hint="eastAsia" w:ascii="宋体" w:hAnsi="宋体"/>
          <w:sz w:val="24"/>
          <w:szCs w:val="24"/>
          <w:lang w:val="en-US" w:eastAsia="zh-CN"/>
        </w:rPr>
        <w:t>/人</w:t>
      </w:r>
      <w:r>
        <w:rPr>
          <w:rFonts w:hint="eastAsia" w:ascii="宋体" w:hAnsi="宋体"/>
          <w:sz w:val="24"/>
          <w:szCs w:val="24"/>
        </w:rPr>
        <w:t>。</w:t>
      </w:r>
    </w:p>
    <w:p w14:paraId="45CF18C7">
      <w:pPr>
        <w:spacing w:line="360" w:lineRule="auto"/>
        <w:ind w:firstLine="480"/>
        <w:rPr>
          <w:rFonts w:ascii="宋体" w:hAnsi="宋体"/>
          <w:sz w:val="24"/>
          <w:szCs w:val="24"/>
          <w:u w:val="single"/>
        </w:rPr>
      </w:pPr>
      <w:r>
        <w:rPr>
          <w:rFonts w:hint="eastAsia" w:ascii="宋体" w:hAnsi="宋体"/>
          <w:sz w:val="24"/>
          <w:szCs w:val="24"/>
          <w:lang w:val="en-US" w:eastAsia="zh-CN"/>
        </w:rPr>
        <w:t>4</w:t>
      </w:r>
      <w:r>
        <w:rPr>
          <w:rFonts w:hint="eastAsia" w:ascii="宋体" w:hAnsi="宋体"/>
          <w:sz w:val="24"/>
          <w:szCs w:val="24"/>
        </w:rPr>
        <w:t>.采购需求(简介)：服装采购</w:t>
      </w:r>
      <w:r>
        <w:rPr>
          <w:rFonts w:hint="eastAsia" w:ascii="宋体" w:hAnsi="宋体"/>
          <w:sz w:val="24"/>
          <w:szCs w:val="24"/>
          <w:lang w:val="en-US" w:eastAsia="zh-CN"/>
        </w:rPr>
        <w:t>88套</w:t>
      </w:r>
      <w:r>
        <w:rPr>
          <w:rFonts w:hint="eastAsia" w:ascii="宋体" w:hAnsi="宋体"/>
          <w:sz w:val="24"/>
          <w:szCs w:val="24"/>
        </w:rPr>
        <w:t>，</w:t>
      </w:r>
      <w:r>
        <w:rPr>
          <w:rFonts w:hint="eastAsia" w:ascii="宋体" w:hAnsi="宋体"/>
          <w:sz w:val="24"/>
          <w:szCs w:val="24"/>
          <w:lang w:val="en-US" w:eastAsia="zh-CN"/>
        </w:rPr>
        <w:t>结算</w:t>
      </w:r>
      <w:r>
        <w:rPr>
          <w:rFonts w:hint="eastAsia" w:ascii="宋体" w:hAnsi="宋体"/>
          <w:sz w:val="24"/>
          <w:szCs w:val="24"/>
        </w:rPr>
        <w:t>时根据</w:t>
      </w:r>
      <w:r>
        <w:rPr>
          <w:rFonts w:hint="eastAsia" w:ascii="宋体" w:hAnsi="宋体"/>
          <w:color w:val="auto"/>
          <w:sz w:val="24"/>
          <w:szCs w:val="24"/>
        </w:rPr>
        <w:t>实际制订</w:t>
      </w:r>
      <w:r>
        <w:rPr>
          <w:rFonts w:hint="eastAsia" w:ascii="宋体" w:hAnsi="宋体"/>
          <w:color w:val="auto"/>
          <w:sz w:val="24"/>
          <w:szCs w:val="24"/>
          <w:lang w:val="en-US" w:eastAsia="zh-CN"/>
        </w:rPr>
        <w:t>数量</w:t>
      </w:r>
      <w:r>
        <w:rPr>
          <w:rFonts w:hint="eastAsia" w:ascii="宋体" w:hAnsi="宋体"/>
          <w:color w:val="auto"/>
          <w:sz w:val="24"/>
          <w:szCs w:val="24"/>
        </w:rPr>
        <w:t>计算</w:t>
      </w:r>
      <w:r>
        <w:rPr>
          <w:rFonts w:hint="eastAsia" w:ascii="宋体" w:hAnsi="宋体"/>
          <w:color w:val="auto"/>
          <w:sz w:val="24"/>
          <w:szCs w:val="24"/>
          <w:lang w:val="en-US" w:eastAsia="zh-CN"/>
        </w:rPr>
        <w:t>合同总</w:t>
      </w:r>
      <w:r>
        <w:rPr>
          <w:rFonts w:hint="eastAsia" w:ascii="宋体" w:hAnsi="宋体"/>
          <w:color w:val="auto"/>
          <w:sz w:val="24"/>
          <w:szCs w:val="24"/>
        </w:rPr>
        <w:t>金额，计算方法为：按实际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s="宋体"/>
          <w:color w:val="auto"/>
          <w:sz w:val="24"/>
          <w:szCs w:val="24"/>
        </w:rPr>
        <w:t>详</w:t>
      </w:r>
      <w:r>
        <w:rPr>
          <w:rFonts w:hint="eastAsia" w:ascii="宋体" w:hAnsi="宋体" w:cs="宋体"/>
          <w:sz w:val="24"/>
          <w:szCs w:val="24"/>
        </w:rPr>
        <w:t>细内容见本招标文件第四章。</w:t>
      </w:r>
    </w:p>
    <w:p w14:paraId="3C808449">
      <w:pPr>
        <w:spacing w:line="360" w:lineRule="auto"/>
        <w:ind w:firstLine="480"/>
        <w:rPr>
          <w:rFonts w:ascii="宋体" w:hAnsi="宋体"/>
          <w:sz w:val="24"/>
          <w:szCs w:val="24"/>
        </w:rPr>
      </w:pPr>
      <w:r>
        <w:rPr>
          <w:rFonts w:hint="eastAsia" w:ascii="宋体" w:hAnsi="宋体"/>
          <w:sz w:val="24"/>
          <w:szCs w:val="24"/>
          <w:lang w:val="en-US" w:eastAsia="zh-CN"/>
        </w:rPr>
        <w:t>5</w:t>
      </w:r>
      <w:r>
        <w:rPr>
          <w:rFonts w:hint="eastAsia" w:ascii="宋体" w:hAnsi="宋体"/>
          <w:sz w:val="24"/>
          <w:szCs w:val="24"/>
        </w:rPr>
        <w:t>.合同履行期限：自合同签订之日起，中标供应商保证40日内供货到位。</w:t>
      </w:r>
    </w:p>
    <w:p w14:paraId="5C1A7A7D">
      <w:pPr>
        <w:spacing w:line="360" w:lineRule="auto"/>
        <w:ind w:firstLine="480"/>
        <w:rPr>
          <w:rFonts w:hint="eastAsia" w:ascii="宋体" w:hAnsi="宋体"/>
          <w:sz w:val="24"/>
          <w:szCs w:val="24"/>
        </w:rPr>
      </w:pPr>
      <w:r>
        <w:rPr>
          <w:rFonts w:hint="eastAsia" w:ascii="宋体" w:hAnsi="宋体"/>
          <w:sz w:val="24"/>
          <w:szCs w:val="24"/>
          <w:lang w:val="en-US" w:eastAsia="zh-CN"/>
        </w:rPr>
        <w:t>6</w:t>
      </w:r>
      <w:r>
        <w:rPr>
          <w:rFonts w:hint="eastAsia" w:ascii="宋体" w:hAnsi="宋体"/>
          <w:sz w:val="24"/>
          <w:szCs w:val="24"/>
        </w:rPr>
        <w:t>.项目类型：货物。</w:t>
      </w:r>
    </w:p>
    <w:p w14:paraId="03F6B427">
      <w:pPr>
        <w:spacing w:line="360" w:lineRule="auto"/>
        <w:ind w:firstLine="480"/>
        <w:rPr>
          <w:rFonts w:hint="eastAsia" w:ascii="宋体" w:hAnsi="宋体"/>
          <w:sz w:val="24"/>
          <w:szCs w:val="24"/>
        </w:rPr>
      </w:pPr>
      <w:r>
        <w:rPr>
          <w:rFonts w:hint="eastAsia" w:ascii="宋体" w:hAnsi="宋体"/>
          <w:sz w:val="24"/>
          <w:szCs w:val="24"/>
          <w:lang w:val="en-US" w:eastAsia="zh-CN"/>
        </w:rPr>
        <w:t>7</w:t>
      </w:r>
      <w:r>
        <w:rPr>
          <w:rFonts w:hint="eastAsia" w:ascii="宋体" w:hAnsi="宋体"/>
          <w:sz w:val="24"/>
          <w:szCs w:val="24"/>
        </w:rPr>
        <w:t>.所属行业：工业。</w:t>
      </w:r>
    </w:p>
    <w:p w14:paraId="33E93FB0">
      <w:pPr>
        <w:spacing w:line="360" w:lineRule="auto"/>
        <w:ind w:firstLine="480"/>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.本项目不接受投标人选用进口产品参与投标。</w:t>
      </w:r>
    </w:p>
    <w:p w14:paraId="25903AB6">
      <w:pPr>
        <w:spacing w:line="360" w:lineRule="auto"/>
        <w:ind w:firstLine="48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.本项目是否专门面向中小企业采购：是（专门面向中小企业采购的项目，不再执行价格评审优惠的扶持政策）。</w:t>
      </w:r>
    </w:p>
    <w:p w14:paraId="60FEEFBF">
      <w:pPr>
        <w:spacing w:line="360" w:lineRule="auto"/>
        <w:ind w:firstLine="480"/>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0</w:t>
      </w:r>
      <w:r>
        <w:rPr>
          <w:rFonts w:hint="eastAsia" w:ascii="宋体" w:hAnsi="宋体"/>
          <w:sz w:val="24"/>
          <w:szCs w:val="24"/>
        </w:rPr>
        <w:t>.本项目核心产品：服装。</w:t>
      </w:r>
    </w:p>
    <w:p w14:paraId="6C5B6CC9">
      <w:pPr>
        <w:keepNext/>
        <w:keepLines/>
        <w:spacing w:before="120" w:after="120" w:line="360" w:lineRule="auto"/>
        <w:ind w:firstLine="498"/>
        <w:outlineLvl w:val="2"/>
        <w:rPr>
          <w:b/>
          <w:bCs/>
          <w:sz w:val="32"/>
          <w:szCs w:val="32"/>
          <w:highlight w:val="none"/>
        </w:rPr>
      </w:pPr>
      <w:bookmarkStart w:id="14" w:name="_Toc38985264"/>
      <w:bookmarkStart w:id="15" w:name="_Toc28359003"/>
      <w:bookmarkStart w:id="16" w:name="_Toc35393622"/>
      <w:bookmarkStart w:id="17" w:name="_Toc35393791"/>
      <w:bookmarkStart w:id="18" w:name="_Toc28359080"/>
      <w:r>
        <w:rPr>
          <w:rFonts w:hint="eastAsia"/>
          <w:b/>
          <w:bCs/>
          <w:sz w:val="32"/>
          <w:szCs w:val="32"/>
          <w:highlight w:val="none"/>
        </w:rPr>
        <w:t>二、申请人的资格要求：</w:t>
      </w:r>
      <w:bookmarkEnd w:id="14"/>
      <w:bookmarkEnd w:id="15"/>
      <w:bookmarkEnd w:id="16"/>
      <w:bookmarkEnd w:id="17"/>
      <w:bookmarkEnd w:id="18"/>
    </w:p>
    <w:p w14:paraId="23396E62">
      <w:pPr>
        <w:spacing w:line="360" w:lineRule="auto"/>
        <w:ind w:firstLine="480"/>
        <w:rPr>
          <w:rFonts w:hint="eastAsia" w:ascii="宋体" w:hAnsi="宋体"/>
          <w:sz w:val="24"/>
          <w:szCs w:val="24"/>
          <w:highlight w:val="none"/>
        </w:rPr>
      </w:pPr>
      <w:bookmarkStart w:id="19" w:name="_Toc28359081"/>
      <w:bookmarkStart w:id="20" w:name="_Toc28359004"/>
      <w:bookmarkStart w:id="21" w:name="_Toc38985265"/>
      <w:bookmarkStart w:id="22" w:name="_Toc35393623"/>
      <w:bookmarkStart w:id="23" w:name="_Toc35393792"/>
      <w:r>
        <w:rPr>
          <w:rFonts w:hint="eastAsia" w:ascii="宋体" w:hAnsi="宋体"/>
          <w:sz w:val="24"/>
          <w:szCs w:val="24"/>
          <w:highlight w:val="none"/>
        </w:rPr>
        <w:t>（一</w:t>
      </w:r>
      <w:r>
        <w:rPr>
          <w:rFonts w:ascii="宋体" w:hAnsi="宋体"/>
          <w:sz w:val="24"/>
          <w:szCs w:val="24"/>
          <w:highlight w:val="none"/>
        </w:rPr>
        <w:t>）</w:t>
      </w:r>
      <w:r>
        <w:rPr>
          <w:rFonts w:hint="eastAsia" w:ascii="宋体" w:hAnsi="宋体"/>
          <w:sz w:val="24"/>
          <w:szCs w:val="24"/>
          <w:highlight w:val="none"/>
        </w:rPr>
        <w:t>通用</w:t>
      </w:r>
      <w:r>
        <w:rPr>
          <w:rFonts w:ascii="宋体" w:hAnsi="宋体"/>
          <w:sz w:val="24"/>
          <w:szCs w:val="24"/>
          <w:highlight w:val="none"/>
        </w:rPr>
        <w:t>资格要求</w:t>
      </w:r>
    </w:p>
    <w:p w14:paraId="22C6EC51">
      <w:pPr>
        <w:spacing w:line="360" w:lineRule="auto"/>
        <w:ind w:firstLine="480"/>
        <w:rPr>
          <w:rFonts w:ascii="宋体" w:hAnsi="宋体"/>
          <w:sz w:val="24"/>
          <w:szCs w:val="24"/>
        </w:rPr>
      </w:pPr>
      <w:bookmarkStart w:id="24" w:name="_Hlk167651542"/>
      <w:r>
        <w:rPr>
          <w:rFonts w:hint="eastAsia" w:ascii="宋体" w:hAnsi="宋体"/>
          <w:sz w:val="24"/>
          <w:szCs w:val="24"/>
        </w:rPr>
        <w:t>1.满足《中华人民共和国政府采购法》第二十二条规定，并提供下列材料：</w:t>
      </w:r>
    </w:p>
    <w:p w14:paraId="79DA97F5">
      <w:pPr>
        <w:spacing w:line="360" w:lineRule="auto"/>
        <w:ind w:firstLine="480"/>
        <w:rPr>
          <w:rFonts w:ascii="宋体" w:hAnsi="宋体"/>
          <w:sz w:val="24"/>
          <w:szCs w:val="24"/>
        </w:rPr>
      </w:pPr>
      <w:r>
        <w:rPr>
          <w:rFonts w:hint="eastAsia" w:ascii="宋体" w:hAnsi="宋体"/>
          <w:sz w:val="24"/>
          <w:szCs w:val="24"/>
        </w:rPr>
        <w:t>1.1  法人或者其他组织的营业执照等证明文件，自然人的身份证明；</w:t>
      </w:r>
    </w:p>
    <w:p w14:paraId="0A2041BE">
      <w:pPr>
        <w:spacing w:line="360" w:lineRule="auto"/>
        <w:ind w:firstLine="480"/>
        <w:rPr>
          <w:rFonts w:ascii="宋体" w:hAnsi="宋体"/>
          <w:sz w:val="24"/>
          <w:szCs w:val="24"/>
        </w:rPr>
      </w:pPr>
      <w:r>
        <w:rPr>
          <w:rFonts w:hint="eastAsia" w:ascii="宋体" w:hAnsi="宋体"/>
          <w:sz w:val="24"/>
          <w:szCs w:val="24"/>
        </w:rPr>
        <w:t>1.2 提供2023年度</w:t>
      </w:r>
      <w:r>
        <w:rPr>
          <w:rFonts w:hint="eastAsia" w:ascii="宋体" w:hAnsi="宋体"/>
          <w:sz w:val="24"/>
          <w:szCs w:val="24"/>
          <w:lang w:val="en-US" w:eastAsia="zh-CN"/>
        </w:rPr>
        <w:t>或2024年度</w:t>
      </w:r>
      <w:r>
        <w:rPr>
          <w:rFonts w:hint="eastAsia" w:ascii="宋体" w:hAnsi="宋体"/>
          <w:sz w:val="24"/>
          <w:szCs w:val="24"/>
        </w:rPr>
        <w:t>由会计师事务所（或者审计机构）出具的财务报告或2024</w:t>
      </w:r>
      <w:r>
        <w:rPr>
          <w:rFonts w:hint="eastAsia" w:ascii="宋体" w:hAnsi="宋体"/>
          <w:sz w:val="24"/>
          <w:szCs w:val="24"/>
          <w:lang w:val="en-US" w:eastAsia="zh-CN"/>
        </w:rPr>
        <w:t>年度</w:t>
      </w:r>
      <w:r>
        <w:rPr>
          <w:rFonts w:hint="eastAsia" w:ascii="宋体" w:hAnsi="宋体"/>
          <w:sz w:val="24"/>
          <w:szCs w:val="24"/>
        </w:rPr>
        <w:t>的银行资信证明；（成立不满一年无需提供）；</w:t>
      </w:r>
    </w:p>
    <w:p w14:paraId="7CF111E4">
      <w:pPr>
        <w:spacing w:line="360" w:lineRule="auto"/>
        <w:ind w:firstLine="480"/>
        <w:rPr>
          <w:rFonts w:hint="eastAsia" w:ascii="宋体" w:hAnsi="宋体"/>
          <w:sz w:val="24"/>
          <w:szCs w:val="24"/>
        </w:rPr>
      </w:pPr>
      <w:r>
        <w:rPr>
          <w:rFonts w:hint="eastAsia" w:ascii="宋体" w:hAnsi="宋体"/>
          <w:sz w:val="24"/>
          <w:szCs w:val="24"/>
        </w:rPr>
        <w:t>1.3 依法缴纳税收和社会保障资金的相关材料（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7037DCA6">
      <w:pPr>
        <w:spacing w:line="360" w:lineRule="auto"/>
        <w:ind w:firstLine="480"/>
        <w:rPr>
          <w:rFonts w:ascii="宋体" w:hAnsi="宋体"/>
          <w:sz w:val="24"/>
          <w:szCs w:val="24"/>
        </w:rPr>
      </w:pPr>
      <w:r>
        <w:rPr>
          <w:rFonts w:hint="eastAsia" w:ascii="宋体" w:hAnsi="宋体"/>
          <w:sz w:val="24"/>
          <w:szCs w:val="24"/>
        </w:rPr>
        <w:t>1.4 具备履行合同所必需的设备和专业技术能力的书面声明；</w:t>
      </w:r>
    </w:p>
    <w:p w14:paraId="3F2DE0B2">
      <w:pPr>
        <w:spacing w:line="360" w:lineRule="auto"/>
        <w:ind w:firstLine="480"/>
        <w:rPr>
          <w:rFonts w:ascii="宋体" w:hAnsi="宋体"/>
          <w:sz w:val="24"/>
          <w:szCs w:val="24"/>
        </w:rPr>
      </w:pPr>
      <w:r>
        <w:rPr>
          <w:rFonts w:hint="eastAsia" w:ascii="宋体" w:hAnsi="宋体"/>
          <w:sz w:val="24"/>
          <w:szCs w:val="24"/>
        </w:rPr>
        <w:t>1.5 参加政府采购活动前3年内在经营活动中没有重大违法记录的书面声明。</w:t>
      </w:r>
    </w:p>
    <w:bookmarkEnd w:id="24"/>
    <w:p w14:paraId="6D8F9803">
      <w:pPr>
        <w:spacing w:line="360" w:lineRule="auto"/>
        <w:ind w:firstLine="480"/>
        <w:rPr>
          <w:rFonts w:ascii="宋体" w:hAnsi="宋体"/>
          <w:sz w:val="24"/>
          <w:szCs w:val="24"/>
        </w:rPr>
      </w:pPr>
      <w:r>
        <w:rPr>
          <w:rFonts w:hint="eastAsia" w:ascii="宋体" w:hAnsi="宋体"/>
          <w:sz w:val="24"/>
          <w:szCs w:val="24"/>
        </w:rPr>
        <w:t>2.落实政府采购政策需满足的资格要求：本项目专门面向中小企业采购</w:t>
      </w:r>
    </w:p>
    <w:p w14:paraId="4C15BEF9">
      <w:pPr>
        <w:spacing w:line="360" w:lineRule="auto"/>
        <w:ind w:firstLine="480"/>
        <w:rPr>
          <w:rFonts w:hint="eastAsia" w:ascii="宋体" w:hAnsi="宋体"/>
          <w:sz w:val="24"/>
          <w:szCs w:val="24"/>
        </w:rPr>
      </w:pPr>
      <w:r>
        <w:rPr>
          <w:rFonts w:hint="eastAsia" w:ascii="宋体" w:hAnsi="宋体"/>
          <w:sz w:val="24"/>
          <w:szCs w:val="24"/>
        </w:rPr>
        <w:t>（1）按照财政部、工业和信息化部关于印发《政府采购促进中小企业发展管理办法》的通知（财库〔2020〕46号）的规定，落实促进中小企业发展政策。</w:t>
      </w:r>
    </w:p>
    <w:p w14:paraId="799E9451">
      <w:pPr>
        <w:spacing w:line="360" w:lineRule="auto"/>
        <w:ind w:firstLine="480"/>
        <w:rPr>
          <w:rFonts w:hint="eastAsia" w:ascii="宋体" w:hAnsi="宋体"/>
          <w:sz w:val="24"/>
          <w:szCs w:val="24"/>
        </w:rPr>
      </w:pPr>
      <w:r>
        <w:rPr>
          <w:rFonts w:hint="eastAsia" w:ascii="宋体" w:hAnsi="宋体"/>
          <w:sz w:val="24"/>
          <w:szCs w:val="24"/>
        </w:rPr>
        <w:t>（2）按照《财政部、司法部关于政府采购支持监狱企业发展有关问题的通知》（财库〔2014〕68号）的规定，落实支持监狱企业发展政策。</w:t>
      </w:r>
    </w:p>
    <w:p w14:paraId="73E460CA">
      <w:pPr>
        <w:spacing w:line="360" w:lineRule="auto"/>
        <w:ind w:firstLine="480"/>
        <w:rPr>
          <w:rFonts w:hint="eastAsia" w:ascii="宋体" w:hAnsi="宋体"/>
          <w:sz w:val="24"/>
          <w:szCs w:val="24"/>
        </w:rPr>
      </w:pPr>
      <w:r>
        <w:rPr>
          <w:rFonts w:hint="eastAsia" w:ascii="宋体" w:hAnsi="宋体"/>
          <w:sz w:val="24"/>
          <w:szCs w:val="24"/>
        </w:rPr>
        <w:t>（3）按照《三部门联合发布关于促进残疾人就业政府采购政策的通知》（财库〔2017〕141号）的规定，落实支持残疾人福利性单位发展政策。</w:t>
      </w:r>
    </w:p>
    <w:p w14:paraId="77A66C99">
      <w:pPr>
        <w:spacing w:line="360" w:lineRule="auto"/>
        <w:ind w:firstLine="480"/>
        <w:rPr>
          <w:rFonts w:ascii="宋体" w:hAnsi="宋体" w:cs="宋体"/>
          <w:sz w:val="24"/>
          <w:szCs w:val="24"/>
        </w:rPr>
      </w:pPr>
      <w:r>
        <w:rPr>
          <w:rFonts w:hint="eastAsia" w:ascii="宋体" w:hAnsi="宋体"/>
          <w:sz w:val="24"/>
          <w:szCs w:val="24"/>
        </w:rPr>
        <w:t>3.本项目</w:t>
      </w:r>
      <w:r>
        <w:rPr>
          <w:rFonts w:hint="eastAsia" w:ascii="宋体" w:hAnsi="宋体"/>
          <w:sz w:val="24"/>
          <w:szCs w:val="24"/>
          <w:u w:val="single"/>
        </w:rPr>
        <w:t>不接受</w:t>
      </w:r>
      <w:r>
        <w:rPr>
          <w:rFonts w:hint="eastAsia" w:ascii="宋体" w:hAnsi="宋体"/>
          <w:sz w:val="24"/>
          <w:szCs w:val="24"/>
        </w:rPr>
        <w:t>联合体投标（接受/不接受）。</w:t>
      </w:r>
    </w:p>
    <w:p w14:paraId="549D9890">
      <w:pPr>
        <w:spacing w:line="360" w:lineRule="auto"/>
        <w:ind w:firstLine="480"/>
        <w:rPr>
          <w:rFonts w:ascii="宋体" w:hAnsi="宋体"/>
          <w:sz w:val="24"/>
          <w:szCs w:val="24"/>
        </w:rPr>
      </w:pPr>
      <w:r>
        <w:rPr>
          <w:rFonts w:hint="eastAsia" w:ascii="宋体" w:hAnsi="宋体"/>
          <w:sz w:val="24"/>
          <w:szCs w:val="24"/>
        </w:rPr>
        <w:t>（二）本项目的特定资格要求</w:t>
      </w:r>
    </w:p>
    <w:p w14:paraId="71959117">
      <w:pPr>
        <w:spacing w:line="360" w:lineRule="auto"/>
        <w:ind w:firstLine="480"/>
        <w:rPr>
          <w:rFonts w:ascii="宋体" w:hAnsi="宋体"/>
          <w:sz w:val="24"/>
          <w:szCs w:val="24"/>
        </w:rPr>
      </w:pPr>
      <w:r>
        <w:rPr>
          <w:rFonts w:hint="eastAsia" w:ascii="宋体" w:hAnsi="宋体"/>
          <w:sz w:val="24"/>
          <w:szCs w:val="24"/>
        </w:rPr>
        <w:t>1.在“信用中国”网站（www.creditchina.gov.cn）查询，无被列入失信被执行人、重大税收违法案件当事人名单、政府采购严重失信行为记录名单及其他不符合《中华人民共和国政府采购法》第二十二条规定条件的信用记录。（投标文件中无需提供证明材料）</w:t>
      </w:r>
    </w:p>
    <w:p w14:paraId="1605D969">
      <w:pPr>
        <w:spacing w:line="360" w:lineRule="auto"/>
        <w:ind w:firstLine="480"/>
        <w:rPr>
          <w:rFonts w:hint="eastAsia" w:ascii="宋体" w:hAnsi="宋体"/>
          <w:sz w:val="24"/>
          <w:szCs w:val="24"/>
        </w:rPr>
      </w:pPr>
      <w:r>
        <w:rPr>
          <w:rFonts w:hint="eastAsia" w:ascii="宋体" w:hAnsi="宋体"/>
          <w:sz w:val="24"/>
          <w:szCs w:val="24"/>
        </w:rPr>
        <w:t>2.单位负责人为同一人或者存在直接控股、管理关系的不同供应商，不得参加同一合同项下的采购活动；法定代表人为同一个人的两个及两个以上法人，母公司、全资子公司及其控股公司，都不得参加同一合同项目的采购活动；</w:t>
      </w:r>
    </w:p>
    <w:p w14:paraId="66216F61">
      <w:pPr>
        <w:spacing w:line="360" w:lineRule="auto"/>
        <w:ind w:firstLine="480"/>
        <w:rPr>
          <w:rFonts w:hint="eastAsia" w:ascii="宋体" w:hAnsi="宋体"/>
          <w:sz w:val="24"/>
          <w:szCs w:val="24"/>
        </w:rPr>
      </w:pPr>
      <w:r>
        <w:rPr>
          <w:rFonts w:hint="eastAsia" w:ascii="宋体" w:hAnsi="宋体"/>
          <w:sz w:val="24"/>
          <w:szCs w:val="24"/>
        </w:rPr>
        <w:t>3.具备完成本项目标的物的资质和能力,并能提供相应服务；</w:t>
      </w:r>
    </w:p>
    <w:p w14:paraId="5CE2E490">
      <w:pPr>
        <w:spacing w:line="360" w:lineRule="auto"/>
        <w:ind w:firstLine="480"/>
        <w:rPr>
          <w:rFonts w:hint="eastAsia" w:ascii="宋体" w:hAnsi="宋体"/>
          <w:sz w:val="24"/>
          <w:szCs w:val="24"/>
        </w:rPr>
      </w:pPr>
      <w:r>
        <w:rPr>
          <w:rFonts w:hint="eastAsia" w:ascii="宋体" w:hAnsi="宋体"/>
          <w:sz w:val="24"/>
          <w:szCs w:val="24"/>
        </w:rPr>
        <w:t>4.供应商必须为服装生产企业，具有自行生产制造服装并履约供货的能力，中标后不得将中标项目分包或者转让给其他主体实施。</w:t>
      </w:r>
    </w:p>
    <w:p w14:paraId="7054169F">
      <w:pPr>
        <w:keepNext/>
        <w:keepLines/>
        <w:spacing w:before="120" w:after="120" w:line="360" w:lineRule="auto"/>
        <w:ind w:firstLine="498"/>
        <w:outlineLvl w:val="2"/>
        <w:rPr>
          <w:b/>
          <w:bCs/>
          <w:sz w:val="32"/>
          <w:szCs w:val="32"/>
        </w:rPr>
      </w:pPr>
      <w:r>
        <w:rPr>
          <w:rFonts w:hint="eastAsia"/>
          <w:b/>
          <w:bCs/>
          <w:sz w:val="32"/>
          <w:szCs w:val="32"/>
        </w:rPr>
        <w:t>三、获取招标文件</w:t>
      </w:r>
      <w:bookmarkEnd w:id="19"/>
      <w:bookmarkEnd w:id="20"/>
      <w:bookmarkEnd w:id="21"/>
      <w:bookmarkEnd w:id="22"/>
      <w:bookmarkEnd w:id="23"/>
    </w:p>
    <w:p w14:paraId="59B51D1F">
      <w:pPr>
        <w:spacing w:line="360" w:lineRule="auto"/>
        <w:ind w:firstLine="540"/>
        <w:rPr>
          <w:rFonts w:ascii="宋体" w:hAnsi="宋体" w:cs="宋体"/>
          <w:sz w:val="24"/>
          <w:szCs w:val="24"/>
        </w:rPr>
      </w:pPr>
      <w:bookmarkStart w:id="25" w:name="_Toc28359005"/>
      <w:bookmarkStart w:id="26" w:name="_Toc28359082"/>
      <w:bookmarkStart w:id="27" w:name="_Toc35393793"/>
      <w:bookmarkStart w:id="28" w:name="_Toc35393624"/>
      <w:bookmarkStart w:id="29" w:name="_Toc38985266"/>
      <w:r>
        <w:rPr>
          <w:rFonts w:hint="eastAsia" w:ascii="宋体" w:hAnsi="宋体" w:cs="宋体"/>
          <w:sz w:val="24"/>
          <w:szCs w:val="24"/>
        </w:rPr>
        <w:t>1.时间：自招标文件公告发布之日起5个工作日。</w:t>
      </w:r>
    </w:p>
    <w:p w14:paraId="421F1FCC">
      <w:pPr>
        <w:spacing w:line="360" w:lineRule="auto"/>
        <w:ind w:firstLine="540"/>
        <w:rPr>
          <w:rFonts w:hint="eastAsia" w:ascii="宋体" w:hAnsi="宋体" w:cs="宋体"/>
          <w:sz w:val="24"/>
          <w:szCs w:val="24"/>
        </w:rPr>
      </w:pPr>
      <w:r>
        <w:rPr>
          <w:rFonts w:hint="eastAsia" w:ascii="宋体" w:hAnsi="宋体" w:cs="宋体"/>
          <w:sz w:val="24"/>
          <w:szCs w:val="24"/>
        </w:rPr>
        <w:t>2.获取方式：</w:t>
      </w:r>
    </w:p>
    <w:p w14:paraId="33352B51">
      <w:pPr>
        <w:spacing w:line="360" w:lineRule="auto"/>
        <w:ind w:firstLine="480"/>
        <w:rPr>
          <w:rFonts w:hint="eastAsia" w:ascii="宋体" w:hAnsi="宋体" w:cs="宋体"/>
          <w:sz w:val="24"/>
          <w:szCs w:val="24"/>
        </w:rPr>
      </w:pPr>
      <w:r>
        <w:rPr>
          <w:rFonts w:hint="eastAsia" w:ascii="宋体" w:hAnsi="宋体" w:cs="宋体"/>
          <w:sz w:val="24"/>
          <w:szCs w:val="24"/>
        </w:rPr>
        <w:t>地点：</w:t>
      </w:r>
      <w:r>
        <w:rPr>
          <w:rFonts w:hint="eastAsia" w:ascii="宋体" w:hAnsi="宋体" w:eastAsia="宋体" w:cs="宋体"/>
          <w:sz w:val="24"/>
        </w:rPr>
        <w:t>南通市通州区人民政府网站</w:t>
      </w:r>
    </w:p>
    <w:p w14:paraId="130A5799">
      <w:pPr>
        <w:spacing w:line="360" w:lineRule="auto"/>
        <w:ind w:firstLine="480"/>
        <w:rPr>
          <w:rFonts w:hint="eastAsia" w:ascii="宋体" w:hAnsi="宋体" w:cs="宋体"/>
          <w:sz w:val="24"/>
          <w:szCs w:val="24"/>
        </w:rPr>
      </w:pPr>
      <w:r>
        <w:rPr>
          <w:rFonts w:hint="eastAsia" w:ascii="宋体" w:hAnsi="宋体" w:cs="宋体"/>
          <w:sz w:val="24"/>
          <w:szCs w:val="24"/>
        </w:rPr>
        <w:t>获取方式：</w:t>
      </w:r>
      <w:r>
        <w:rPr>
          <w:rFonts w:hint="eastAsia" w:ascii="宋体" w:hAnsi="宋体" w:eastAsia="宋体" w:cs="宋体"/>
          <w:sz w:val="24"/>
          <w:lang w:val="en-US" w:eastAsia="zh-CN"/>
        </w:rPr>
        <w:t>自行下载</w:t>
      </w:r>
      <w:r>
        <w:rPr>
          <w:rFonts w:hint="eastAsia" w:ascii="宋体" w:hAnsi="宋体" w:cs="宋体"/>
          <w:sz w:val="24"/>
          <w:szCs w:val="24"/>
        </w:rPr>
        <w:t>。</w:t>
      </w:r>
    </w:p>
    <w:p w14:paraId="60872E51">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四、提交投标文件</w:t>
      </w:r>
      <w:bookmarkEnd w:id="25"/>
      <w:bookmarkEnd w:id="26"/>
      <w:r>
        <w:rPr>
          <w:rFonts w:hint="eastAsia" w:ascii="宋体" w:hAnsi="宋体"/>
          <w:b/>
          <w:bCs/>
          <w:sz w:val="32"/>
          <w:szCs w:val="32"/>
        </w:rPr>
        <w:t>截止时间、开标时间和地点</w:t>
      </w:r>
      <w:bookmarkEnd w:id="27"/>
      <w:bookmarkEnd w:id="28"/>
      <w:bookmarkEnd w:id="29"/>
    </w:p>
    <w:p w14:paraId="039E53DB">
      <w:pPr>
        <w:spacing w:line="360" w:lineRule="auto"/>
        <w:ind w:firstLine="480"/>
        <w:rPr>
          <w:rFonts w:ascii="宋体" w:hAnsi="宋体"/>
          <w:bCs/>
          <w:sz w:val="24"/>
          <w:szCs w:val="24"/>
          <w:u w:val="single"/>
        </w:rPr>
      </w:pPr>
      <w:r>
        <w:rPr>
          <w:rFonts w:hint="eastAsia" w:ascii="宋体" w:hAnsi="宋体"/>
          <w:bCs/>
          <w:sz w:val="24"/>
          <w:szCs w:val="24"/>
        </w:rPr>
        <w:t>1</w:t>
      </w:r>
      <w:r>
        <w:rPr>
          <w:rFonts w:hint="eastAsia" w:ascii="宋体" w:hAnsi="宋体"/>
          <w:bCs/>
          <w:sz w:val="24"/>
          <w:szCs w:val="24"/>
          <w:lang w:val="en-US" w:eastAsia="zh-CN"/>
        </w:rPr>
        <w:t>.</w:t>
      </w:r>
      <w:r>
        <w:rPr>
          <w:rFonts w:hint="eastAsia" w:ascii="宋体" w:hAnsi="宋体"/>
          <w:bCs/>
          <w:sz w:val="24"/>
          <w:szCs w:val="24"/>
        </w:rPr>
        <w:t>时间：</w:t>
      </w:r>
      <w:r>
        <w:rPr>
          <w:rFonts w:hint="eastAsia" w:ascii="宋体" w:hAnsi="宋体"/>
          <w:bCs/>
          <w:sz w:val="24"/>
          <w:szCs w:val="24"/>
          <w:u w:val="single"/>
        </w:rPr>
        <w:t>202</w:t>
      </w:r>
      <w:r>
        <w:rPr>
          <w:rFonts w:hint="eastAsia" w:ascii="宋体" w:hAnsi="宋体"/>
          <w:bCs/>
          <w:sz w:val="24"/>
          <w:szCs w:val="24"/>
          <w:u w:val="single"/>
          <w:lang w:val="en-US" w:eastAsia="zh-CN"/>
        </w:rPr>
        <w:t>5</w:t>
      </w:r>
      <w:r>
        <w:rPr>
          <w:rFonts w:hint="eastAsia" w:ascii="宋体" w:hAnsi="宋体"/>
          <w:bCs/>
          <w:sz w:val="24"/>
          <w:szCs w:val="24"/>
          <w:u w:val="single"/>
        </w:rPr>
        <w:t>年</w:t>
      </w:r>
      <w:r>
        <w:rPr>
          <w:rFonts w:hint="eastAsia" w:ascii="宋体" w:hAnsi="宋体"/>
          <w:bCs/>
          <w:sz w:val="24"/>
          <w:szCs w:val="24"/>
          <w:u w:val="single"/>
          <w:lang w:val="en-US" w:eastAsia="zh-CN"/>
        </w:rPr>
        <w:t>6</w:t>
      </w:r>
      <w:r>
        <w:rPr>
          <w:rFonts w:hint="eastAsia" w:ascii="宋体" w:hAnsi="宋体"/>
          <w:bCs/>
          <w:sz w:val="24"/>
          <w:szCs w:val="24"/>
          <w:u w:val="single"/>
        </w:rPr>
        <w:t>月</w:t>
      </w:r>
      <w:r>
        <w:rPr>
          <w:rFonts w:hint="eastAsia" w:ascii="宋体" w:hAnsi="宋体"/>
          <w:bCs/>
          <w:sz w:val="24"/>
          <w:szCs w:val="24"/>
          <w:u w:val="single"/>
          <w:lang w:val="en-US" w:eastAsia="zh-CN"/>
        </w:rPr>
        <w:t>12</w:t>
      </w:r>
      <w:r>
        <w:rPr>
          <w:rFonts w:hint="eastAsia" w:ascii="宋体" w:hAnsi="宋体"/>
          <w:bCs/>
          <w:sz w:val="24"/>
          <w:szCs w:val="24"/>
          <w:u w:val="single"/>
        </w:rPr>
        <w:t>日</w:t>
      </w:r>
      <w:r>
        <w:rPr>
          <w:rFonts w:hint="eastAsia" w:ascii="宋体" w:hAnsi="宋体"/>
          <w:bCs/>
          <w:sz w:val="24"/>
          <w:szCs w:val="24"/>
          <w:u w:val="single"/>
          <w:lang w:val="en-US" w:eastAsia="zh-CN"/>
        </w:rPr>
        <w:t>9时30</w:t>
      </w:r>
      <w:r>
        <w:rPr>
          <w:rFonts w:hint="eastAsia" w:ascii="宋体" w:hAnsi="宋体"/>
          <w:bCs/>
          <w:sz w:val="24"/>
          <w:szCs w:val="24"/>
          <w:u w:val="single"/>
        </w:rPr>
        <w:t>分</w:t>
      </w:r>
      <w:r>
        <w:rPr>
          <w:rFonts w:hint="eastAsia" w:ascii="宋体" w:hAnsi="宋体"/>
          <w:bCs/>
          <w:sz w:val="24"/>
          <w:szCs w:val="24"/>
        </w:rPr>
        <w:t>（北京时间）。</w:t>
      </w:r>
    </w:p>
    <w:p w14:paraId="2F25F545">
      <w:pPr>
        <w:spacing w:line="360" w:lineRule="auto"/>
        <w:ind w:firstLine="480"/>
        <w:rPr>
          <w:rFonts w:hint="eastAsia" w:ascii="宋体" w:hAnsi="宋体" w:eastAsia="宋体"/>
          <w:sz w:val="24"/>
          <w:szCs w:val="24"/>
          <w:lang w:eastAsia="zh-CN"/>
        </w:rPr>
      </w:pPr>
      <w:r>
        <w:rPr>
          <w:rFonts w:hint="eastAsia" w:ascii="宋体" w:hAnsi="宋体"/>
          <w:sz w:val="24"/>
          <w:szCs w:val="24"/>
        </w:rPr>
        <w:t>2</w:t>
      </w:r>
      <w:r>
        <w:rPr>
          <w:rFonts w:hint="eastAsia" w:ascii="宋体" w:hAnsi="宋体"/>
          <w:sz w:val="24"/>
          <w:szCs w:val="24"/>
          <w:lang w:val="en-US" w:eastAsia="zh-CN"/>
        </w:rPr>
        <w:t>.</w:t>
      </w:r>
      <w:r>
        <w:rPr>
          <w:rFonts w:hint="eastAsia" w:ascii="宋体" w:hAnsi="宋体"/>
          <w:sz w:val="24"/>
          <w:szCs w:val="24"/>
        </w:rPr>
        <w:t>地点：</w:t>
      </w:r>
      <w:r>
        <w:rPr>
          <w:rFonts w:hint="eastAsia" w:ascii="宋体" w:hAnsi="宋体"/>
          <w:sz w:val="24"/>
          <w:szCs w:val="24"/>
          <w:lang w:eastAsia="zh-CN"/>
        </w:rPr>
        <w:t>南通市通州区区域社会治理现代化指挥</w:t>
      </w:r>
      <w:r>
        <w:rPr>
          <w:rFonts w:hint="eastAsia" w:ascii="宋体" w:hAnsi="宋体"/>
          <w:color w:val="auto"/>
          <w:sz w:val="24"/>
          <w:szCs w:val="24"/>
          <w:lang w:eastAsia="zh-CN"/>
        </w:rPr>
        <w:t>中心</w:t>
      </w:r>
      <w:r>
        <w:rPr>
          <w:rFonts w:hint="eastAsia" w:ascii="宋体" w:hAnsi="宋体"/>
          <w:color w:val="auto"/>
          <w:sz w:val="24"/>
          <w:szCs w:val="24"/>
          <w:lang w:val="en-US" w:eastAsia="zh-CN"/>
        </w:rPr>
        <w:t>三楼会议室</w:t>
      </w:r>
      <w:r>
        <w:rPr>
          <w:rFonts w:hint="eastAsia" w:ascii="宋体" w:hAnsi="宋体"/>
          <w:color w:val="auto"/>
          <w:sz w:val="24"/>
          <w:szCs w:val="24"/>
        </w:rPr>
        <w:t>。</w:t>
      </w:r>
      <w:r>
        <w:rPr>
          <w:rFonts w:hint="eastAsia" w:ascii="宋体" w:hAnsi="宋体"/>
          <w:color w:val="auto"/>
          <w:sz w:val="24"/>
          <w:szCs w:val="24"/>
          <w:lang w:eastAsia="zh-CN"/>
        </w:rPr>
        <w:t>（</w:t>
      </w:r>
      <w:r>
        <w:rPr>
          <w:rFonts w:hint="eastAsia" w:ascii="宋体" w:hAnsi="宋体" w:cs="宋体"/>
          <w:color w:val="auto"/>
          <w:sz w:val="24"/>
          <w:szCs w:val="24"/>
        </w:rPr>
        <w:t>地址：</w:t>
      </w:r>
      <w:r>
        <w:rPr>
          <w:rFonts w:hint="eastAsia" w:ascii="宋体" w:hAnsi="宋体" w:cs="宋体"/>
          <w:color w:val="auto"/>
          <w:sz w:val="24"/>
          <w:szCs w:val="24"/>
          <w:lang w:val="en-US" w:eastAsia="zh-CN"/>
        </w:rPr>
        <w:t>通州区金新街道江海圆融汇5号楼</w:t>
      </w:r>
      <w:r>
        <w:rPr>
          <w:rFonts w:hint="eastAsia" w:ascii="宋体" w:hAnsi="宋体"/>
          <w:color w:val="auto"/>
          <w:sz w:val="24"/>
          <w:szCs w:val="24"/>
          <w:lang w:eastAsia="zh-CN"/>
        </w:rPr>
        <w:t>）。</w:t>
      </w:r>
    </w:p>
    <w:p w14:paraId="4BA5BF16">
      <w:pPr>
        <w:keepNext/>
        <w:keepLines/>
        <w:spacing w:before="120" w:after="120" w:line="360" w:lineRule="auto"/>
        <w:ind w:firstLine="498"/>
        <w:outlineLvl w:val="2"/>
        <w:rPr>
          <w:rFonts w:ascii="宋体" w:hAnsi="宋体"/>
          <w:b/>
          <w:bCs/>
          <w:sz w:val="32"/>
          <w:szCs w:val="32"/>
        </w:rPr>
      </w:pPr>
      <w:bookmarkStart w:id="30" w:name="_Toc28359084"/>
      <w:bookmarkStart w:id="31" w:name="_Toc35393794"/>
      <w:bookmarkStart w:id="32" w:name="_Toc35393625"/>
      <w:bookmarkStart w:id="33" w:name="_Toc38985267"/>
      <w:bookmarkStart w:id="34" w:name="_Toc28359007"/>
      <w:r>
        <w:rPr>
          <w:rFonts w:hint="eastAsia" w:ascii="宋体" w:hAnsi="宋体"/>
          <w:b/>
          <w:bCs/>
          <w:sz w:val="32"/>
          <w:szCs w:val="32"/>
        </w:rPr>
        <w:t>五、公告期限</w:t>
      </w:r>
      <w:bookmarkEnd w:id="30"/>
      <w:bookmarkEnd w:id="31"/>
      <w:bookmarkEnd w:id="32"/>
      <w:bookmarkEnd w:id="33"/>
      <w:bookmarkEnd w:id="34"/>
    </w:p>
    <w:p w14:paraId="141A6685">
      <w:pPr>
        <w:spacing w:line="360" w:lineRule="auto"/>
        <w:ind w:firstLine="480"/>
        <w:rPr>
          <w:rFonts w:ascii="宋体" w:hAnsi="宋体" w:cs="宋体"/>
          <w:sz w:val="24"/>
          <w:szCs w:val="24"/>
        </w:rPr>
      </w:pPr>
      <w:bookmarkStart w:id="35" w:name="_Toc35393795"/>
      <w:bookmarkStart w:id="36" w:name="_Toc38985268"/>
      <w:bookmarkStart w:id="37" w:name="_Toc35393626"/>
      <w:r>
        <w:rPr>
          <w:rFonts w:hint="eastAsia" w:ascii="宋体" w:hAnsi="宋体" w:cs="宋体"/>
          <w:sz w:val="24"/>
          <w:szCs w:val="24"/>
        </w:rPr>
        <w:t>招标公告及招标文件公告期限为自本公告发布之日起5个工作日。</w:t>
      </w:r>
    </w:p>
    <w:p w14:paraId="0F8DB365">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六、其他补充事宜</w:t>
      </w:r>
      <w:bookmarkEnd w:id="35"/>
      <w:bookmarkEnd w:id="36"/>
      <w:bookmarkEnd w:id="37"/>
    </w:p>
    <w:p w14:paraId="184D3461">
      <w:pPr>
        <w:spacing w:line="360" w:lineRule="auto"/>
        <w:ind w:firstLine="480"/>
        <w:rPr>
          <w:rFonts w:ascii="宋体" w:hAnsi="宋体" w:cs="宋体"/>
          <w:sz w:val="24"/>
          <w:szCs w:val="24"/>
        </w:rPr>
      </w:pPr>
      <w:bookmarkStart w:id="38" w:name="_Toc38985269"/>
      <w:bookmarkStart w:id="39" w:name="_Toc28359085"/>
      <w:bookmarkStart w:id="40" w:name="_Toc35393796"/>
      <w:bookmarkStart w:id="41" w:name="_Toc28359008"/>
      <w:bookmarkStart w:id="42" w:name="_Toc35393627"/>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投标保证金：免收</w:t>
      </w:r>
    </w:p>
    <w:p w14:paraId="1246A271">
      <w:pPr>
        <w:spacing w:line="360" w:lineRule="auto"/>
        <w:ind w:firstLine="480"/>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项目开标活动模式：</w:t>
      </w:r>
      <w:r>
        <w:rPr>
          <w:rFonts w:hint="eastAsia" w:ascii="宋体" w:hAnsi="宋体" w:cs="宋体"/>
          <w:sz w:val="24"/>
          <w:szCs w:val="24"/>
          <w:lang w:val="en-US" w:eastAsia="zh-CN"/>
        </w:rPr>
        <w:t>线下纸质</w:t>
      </w:r>
      <w:r>
        <w:rPr>
          <w:rFonts w:hint="eastAsia" w:ascii="宋体" w:hAnsi="宋体" w:cs="宋体"/>
          <w:sz w:val="24"/>
          <w:szCs w:val="24"/>
        </w:rPr>
        <w:t>见面开标模式。</w:t>
      </w:r>
    </w:p>
    <w:p w14:paraId="78714608">
      <w:pPr>
        <w:spacing w:line="360" w:lineRule="auto"/>
        <w:ind w:firstLine="48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项目演示、样品、答辩等：</w:t>
      </w:r>
      <w:r>
        <w:rPr>
          <w:rFonts w:hint="eastAsia" w:ascii="宋体" w:hAnsi="宋体" w:cs="宋体"/>
          <w:b/>
          <w:bCs/>
          <w:sz w:val="24"/>
          <w:szCs w:val="24"/>
          <w:lang w:val="en-US" w:eastAsia="zh-CN"/>
        </w:rPr>
        <w:t>需提供</w:t>
      </w:r>
      <w:r>
        <w:rPr>
          <w:rFonts w:hint="eastAsia" w:ascii="宋体" w:hAnsi="宋体" w:cs="宋体"/>
          <w:b/>
          <w:bCs/>
          <w:sz w:val="24"/>
          <w:szCs w:val="24"/>
        </w:rPr>
        <w:t>样品。</w:t>
      </w:r>
      <w:r>
        <w:rPr>
          <w:rFonts w:hint="eastAsia" w:ascii="宋体" w:hAnsi="宋体" w:cs="仿宋"/>
          <w:b/>
          <w:sz w:val="24"/>
          <w:szCs w:val="24"/>
        </w:rPr>
        <w:t>各投标供应商必须在开标前将符合招标文件要求的样品送到南通市通州区区域社会治理现</w:t>
      </w:r>
      <w:r>
        <w:rPr>
          <w:rFonts w:hint="eastAsia" w:ascii="宋体" w:hAnsi="宋体" w:cs="仿宋"/>
          <w:b/>
          <w:color w:val="auto"/>
          <w:sz w:val="24"/>
          <w:szCs w:val="24"/>
        </w:rPr>
        <w:t>代化指挥中心</w:t>
      </w:r>
      <w:r>
        <w:rPr>
          <w:rFonts w:hint="eastAsia" w:ascii="宋体" w:hAnsi="宋体" w:cs="仿宋"/>
          <w:b/>
          <w:color w:val="auto"/>
          <w:sz w:val="24"/>
          <w:szCs w:val="24"/>
          <w:lang w:val="en-US" w:eastAsia="zh-CN"/>
        </w:rPr>
        <w:t>三楼</w:t>
      </w:r>
      <w:r>
        <w:rPr>
          <w:rFonts w:hint="eastAsia" w:ascii="宋体" w:hAnsi="宋体" w:cs="仿宋"/>
          <w:b/>
          <w:color w:val="auto"/>
          <w:sz w:val="24"/>
          <w:szCs w:val="24"/>
        </w:rPr>
        <w:t>会议室，</w:t>
      </w:r>
      <w:r>
        <w:rPr>
          <w:rFonts w:hint="eastAsia" w:ascii="宋体" w:hAnsi="宋体" w:cs="仿宋"/>
          <w:b/>
          <w:sz w:val="24"/>
          <w:szCs w:val="24"/>
        </w:rPr>
        <w:t>过期视自动放弃投标。</w:t>
      </w:r>
      <w:r>
        <w:rPr>
          <w:rFonts w:hint="eastAsia" w:ascii="宋体" w:hAnsi="宋体" w:cs="宋体"/>
          <w:sz w:val="24"/>
          <w:szCs w:val="24"/>
        </w:rPr>
        <w:t>潜在供应商如需查看面料，可自行与业主联系前往查看面料。样品提供详见项目需求。</w:t>
      </w:r>
    </w:p>
    <w:p w14:paraId="0F2F4503">
      <w:pPr>
        <w:spacing w:line="360" w:lineRule="auto"/>
        <w:ind w:firstLine="480"/>
        <w:rPr>
          <w:rFonts w:hint="eastAsia"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w:t>
      </w:r>
      <w:r>
        <w:rPr>
          <w:rFonts w:hint="eastAsia" w:ascii="宋体" w:hAnsi="宋体" w:cs="宋体"/>
          <w:sz w:val="24"/>
          <w:szCs w:val="24"/>
        </w:rPr>
        <w:t>对项目需求部分（供应商资格要求、项目需求、商务技术评分标准）的询问、质疑请向采购人提出，由采购人负责答复；对项目招标文件其他部分的询问请向招标文件制作人或项目开标评标经办人提出。</w:t>
      </w:r>
    </w:p>
    <w:p w14:paraId="736F4B88">
      <w:pPr>
        <w:spacing w:line="360" w:lineRule="auto"/>
        <w:ind w:firstLine="480"/>
        <w:rPr>
          <w:rFonts w:hint="eastAsia" w:ascii="宋体" w:hAnsi="宋体" w:cs="宋体"/>
          <w:sz w:val="24"/>
          <w:szCs w:val="24"/>
        </w:rPr>
      </w:pPr>
      <w:r>
        <w:rPr>
          <w:rFonts w:hint="eastAsia" w:ascii="宋体" w:hAnsi="宋体" w:cs="宋体"/>
          <w:sz w:val="24"/>
          <w:szCs w:val="24"/>
          <w:lang w:val="en-US" w:eastAsia="zh-CN"/>
        </w:rPr>
        <w:t>5.</w:t>
      </w:r>
      <w:r>
        <w:rPr>
          <w:rFonts w:hint="eastAsia" w:ascii="宋体" w:hAnsi="宋体" w:cs="宋体"/>
          <w:sz w:val="24"/>
          <w:szCs w:val="24"/>
        </w:rPr>
        <w:t>响应文件制作份数要求：正本份数：1份，副本份数：2份。</w:t>
      </w:r>
    </w:p>
    <w:p w14:paraId="05A8DD84">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七、本次招标联系方式</w:t>
      </w:r>
      <w:bookmarkEnd w:id="38"/>
      <w:bookmarkEnd w:id="39"/>
      <w:bookmarkEnd w:id="40"/>
      <w:bookmarkEnd w:id="41"/>
      <w:bookmarkEnd w:id="42"/>
    </w:p>
    <w:p w14:paraId="0738E04D">
      <w:pPr>
        <w:spacing w:line="360" w:lineRule="auto"/>
        <w:ind w:firstLine="480"/>
        <w:rPr>
          <w:rFonts w:ascii="宋体" w:hAnsi="宋体" w:cs="宋体"/>
          <w:sz w:val="24"/>
          <w:szCs w:val="24"/>
        </w:rPr>
      </w:pPr>
      <w:r>
        <w:rPr>
          <w:rFonts w:hint="eastAsia" w:ascii="宋体" w:hAnsi="宋体" w:cs="宋体"/>
          <w:sz w:val="24"/>
          <w:szCs w:val="24"/>
        </w:rPr>
        <w:t>1.采购人信息</w:t>
      </w:r>
    </w:p>
    <w:p w14:paraId="0A6B0909">
      <w:pPr>
        <w:spacing w:line="360" w:lineRule="auto"/>
        <w:ind w:firstLine="480"/>
        <w:rPr>
          <w:rFonts w:hint="eastAsia" w:ascii="宋体" w:hAnsi="宋体" w:cs="宋体"/>
          <w:color w:val="auto"/>
          <w:sz w:val="24"/>
          <w:szCs w:val="24"/>
        </w:rPr>
      </w:pPr>
      <w:r>
        <w:rPr>
          <w:rFonts w:hint="eastAsia" w:ascii="宋体" w:hAnsi="宋体" w:cs="宋体"/>
          <w:sz w:val="24"/>
          <w:szCs w:val="24"/>
        </w:rPr>
        <w:t>采购人名 称：</w:t>
      </w:r>
      <w:r>
        <w:rPr>
          <w:rFonts w:hint="eastAsia" w:ascii="宋体" w:hAnsi="宋体" w:cs="宋体"/>
          <w:sz w:val="24"/>
          <w:szCs w:val="24"/>
          <w:lang w:eastAsia="zh-CN"/>
        </w:rPr>
        <w:t>南通市通州</w:t>
      </w:r>
      <w:r>
        <w:rPr>
          <w:rFonts w:hint="eastAsia" w:ascii="宋体" w:hAnsi="宋体" w:cs="宋体"/>
          <w:color w:val="auto"/>
          <w:sz w:val="24"/>
          <w:szCs w:val="24"/>
          <w:lang w:eastAsia="zh-CN"/>
        </w:rPr>
        <w:t>区区域社会治理现代化指挥中心</w:t>
      </w:r>
      <w:r>
        <w:rPr>
          <w:rFonts w:hint="eastAsia" w:ascii="宋体" w:hAnsi="宋体" w:cs="宋体"/>
          <w:color w:val="auto"/>
          <w:sz w:val="24"/>
          <w:szCs w:val="24"/>
        </w:rPr>
        <w:t>　　　　　　　　　　　　</w:t>
      </w:r>
    </w:p>
    <w:p w14:paraId="2C6EC4F6">
      <w:pPr>
        <w:spacing w:line="360" w:lineRule="auto"/>
        <w:ind w:firstLine="480"/>
        <w:rPr>
          <w:rFonts w:hint="eastAsia" w:ascii="宋体" w:hAnsi="宋体" w:cs="宋体"/>
          <w:sz w:val="24"/>
          <w:szCs w:val="24"/>
        </w:rPr>
      </w:pPr>
      <w:r>
        <w:rPr>
          <w:rFonts w:hint="eastAsia" w:ascii="宋体" w:hAnsi="宋体" w:cs="宋体"/>
          <w:color w:val="auto"/>
          <w:sz w:val="24"/>
          <w:szCs w:val="24"/>
        </w:rPr>
        <w:t>地址：</w:t>
      </w:r>
      <w:r>
        <w:rPr>
          <w:rFonts w:hint="eastAsia" w:ascii="宋体" w:hAnsi="宋体" w:cs="宋体"/>
          <w:color w:val="auto"/>
          <w:sz w:val="24"/>
          <w:szCs w:val="24"/>
          <w:lang w:val="en-US" w:eastAsia="zh-CN"/>
        </w:rPr>
        <w:t>通州区金新街道江海圆融汇5号楼</w:t>
      </w:r>
      <w:r>
        <w:rPr>
          <w:rFonts w:hint="eastAsia" w:ascii="宋体" w:hAnsi="宋体" w:cs="宋体"/>
          <w:color w:val="auto"/>
          <w:sz w:val="24"/>
          <w:szCs w:val="24"/>
        </w:rPr>
        <w:t>　　</w:t>
      </w:r>
      <w:r>
        <w:rPr>
          <w:rFonts w:hint="eastAsia" w:ascii="宋体" w:hAnsi="宋体" w:cs="宋体"/>
          <w:sz w:val="24"/>
          <w:szCs w:val="24"/>
        </w:rPr>
        <w:t>　　　　　　　</w:t>
      </w:r>
    </w:p>
    <w:p w14:paraId="36024FEA">
      <w:pPr>
        <w:spacing w:line="360" w:lineRule="auto"/>
        <w:ind w:firstLine="480"/>
        <w:rPr>
          <w:rFonts w:hint="eastAsia" w:ascii="宋体" w:hAnsi="宋体" w:cs="宋体"/>
          <w:sz w:val="24"/>
          <w:szCs w:val="24"/>
        </w:rPr>
      </w:pPr>
      <w:r>
        <w:rPr>
          <w:rFonts w:hint="eastAsia" w:ascii="宋体" w:hAnsi="宋体" w:cs="宋体"/>
          <w:sz w:val="24"/>
          <w:szCs w:val="24"/>
        </w:rPr>
        <w:t>联系人：</w:t>
      </w:r>
      <w:r>
        <w:rPr>
          <w:rFonts w:hint="eastAsia" w:ascii="宋体" w:hAnsi="宋体" w:cs="宋体"/>
          <w:sz w:val="24"/>
          <w:szCs w:val="24"/>
          <w:lang w:val="en-US" w:eastAsia="zh-CN"/>
        </w:rPr>
        <w:t>刘</w:t>
      </w:r>
      <w:r>
        <w:rPr>
          <w:rFonts w:hint="eastAsia" w:ascii="宋体" w:hAnsi="宋体" w:cs="宋体"/>
          <w:sz w:val="24"/>
          <w:szCs w:val="24"/>
        </w:rPr>
        <w:t xml:space="preserve">先生                        </w:t>
      </w:r>
    </w:p>
    <w:p w14:paraId="384B3451">
      <w:pPr>
        <w:spacing w:line="360" w:lineRule="auto"/>
        <w:ind w:firstLine="480"/>
        <w:rPr>
          <w:rFonts w:hint="eastAsia" w:ascii="宋体" w:hAnsi="宋体" w:cs="宋体"/>
          <w:sz w:val="24"/>
          <w:szCs w:val="24"/>
        </w:rPr>
      </w:pPr>
      <w:r>
        <w:rPr>
          <w:rFonts w:hint="eastAsia" w:ascii="宋体" w:hAnsi="宋体" w:cs="宋体"/>
          <w:sz w:val="24"/>
          <w:szCs w:val="24"/>
        </w:rPr>
        <w:t xml:space="preserve">联系方式：15862800005　　　　　　　　　　　 </w:t>
      </w:r>
      <w:bookmarkStart w:id="43" w:name="_Toc28359009"/>
      <w:bookmarkStart w:id="44" w:name="_Toc28359086"/>
    </w:p>
    <w:bookmarkEnd w:id="43"/>
    <w:bookmarkEnd w:id="44"/>
    <w:p w14:paraId="31EB194E">
      <w:pPr>
        <w:spacing w:line="360" w:lineRule="auto"/>
        <w:ind w:firstLine="480"/>
        <w:rPr>
          <w:rFonts w:hint="eastAsia" w:ascii="宋体" w:hAnsi="宋体" w:eastAsia="宋体" w:cs="宋体"/>
          <w:sz w:val="24"/>
          <w:szCs w:val="24"/>
        </w:rPr>
      </w:pPr>
      <w:r>
        <w:rPr>
          <w:rFonts w:hint="eastAsia" w:ascii="宋体" w:hAnsi="宋体" w:cs="宋体"/>
          <w:sz w:val="24"/>
          <w:szCs w:val="24"/>
        </w:rPr>
        <w:t>2.代</w:t>
      </w:r>
      <w:r>
        <w:rPr>
          <w:rFonts w:hint="eastAsia" w:ascii="宋体" w:hAnsi="宋体" w:eastAsia="宋体" w:cs="宋体"/>
          <w:sz w:val="24"/>
          <w:szCs w:val="24"/>
        </w:rPr>
        <w:t>理机构信息</w:t>
      </w:r>
    </w:p>
    <w:p w14:paraId="71CF2C08">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 xml:space="preserve">名　称: </w:t>
      </w:r>
      <w:r>
        <w:rPr>
          <w:rFonts w:hint="eastAsia" w:ascii="宋体" w:hAnsi="宋体" w:eastAsia="宋体" w:cs="宋体"/>
          <w:sz w:val="24"/>
          <w:szCs w:val="24"/>
          <w:lang w:eastAsia="zh-CN"/>
        </w:rPr>
        <w:t>南通俊达工程造价咨询有限公司</w:t>
      </w:r>
    </w:p>
    <w:p w14:paraId="420EC55D">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lang w:eastAsia="zh-CN"/>
        </w:rPr>
        <w:t>南通市崇川区外环东路</w:t>
      </w:r>
      <w:r>
        <w:rPr>
          <w:rFonts w:hint="eastAsia" w:ascii="宋体" w:hAnsi="宋体" w:eastAsia="宋体" w:cs="宋体"/>
          <w:sz w:val="24"/>
          <w:szCs w:val="24"/>
          <w:lang w:val="en-US" w:eastAsia="zh-CN"/>
        </w:rPr>
        <w:t>80号</w:t>
      </w:r>
    </w:p>
    <w:p w14:paraId="65389055">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周</w:t>
      </w:r>
      <w:r>
        <w:rPr>
          <w:rFonts w:hint="eastAsia" w:ascii="宋体" w:hAnsi="宋体" w:eastAsia="宋体" w:cs="宋体"/>
          <w:sz w:val="24"/>
          <w:szCs w:val="24"/>
        </w:rPr>
        <w:t>女士</w:t>
      </w:r>
    </w:p>
    <w:p w14:paraId="51232E3D">
      <w:pPr>
        <w:spacing w:line="360" w:lineRule="auto"/>
        <w:ind w:firstLine="480"/>
        <w:rPr>
          <w:rFonts w:hint="eastAsia" w:ascii="宋体" w:hAnsi="宋体" w:cs="宋体"/>
          <w:sz w:val="24"/>
          <w:szCs w:val="24"/>
        </w:rPr>
      </w:pPr>
      <w:r>
        <w:rPr>
          <w:rFonts w:hint="eastAsia" w:ascii="宋体" w:hAnsi="宋体" w:eastAsia="宋体" w:cs="宋体"/>
          <w:sz w:val="24"/>
          <w:szCs w:val="24"/>
        </w:rPr>
        <w:t>电 话：1</w:t>
      </w:r>
      <w:r>
        <w:rPr>
          <w:rFonts w:hint="eastAsia" w:ascii="宋体" w:hAnsi="宋体" w:eastAsia="宋体" w:cs="宋体"/>
          <w:sz w:val="24"/>
          <w:szCs w:val="24"/>
          <w:lang w:val="en-US" w:eastAsia="zh-CN"/>
        </w:rPr>
        <w:t>5370486809、0513-86101116</w:t>
      </w:r>
      <w:r>
        <w:rPr>
          <w:rFonts w:hint="eastAsia" w:ascii="宋体" w:hAnsi="宋体" w:cs="宋体"/>
          <w:sz w:val="24"/>
          <w:szCs w:val="24"/>
        </w:rPr>
        <w:t>　</w:t>
      </w:r>
    </w:p>
    <w:p w14:paraId="6B1C0269">
      <w:pPr>
        <w:spacing w:line="360" w:lineRule="auto"/>
        <w:ind w:firstLine="480"/>
        <w:rPr>
          <w:rFonts w:hint="eastAsia" w:ascii="宋体" w:hAnsi="宋体"/>
          <w:sz w:val="24"/>
          <w:szCs w:val="24"/>
        </w:rPr>
      </w:pPr>
      <w:r>
        <w:rPr>
          <w:rFonts w:ascii="宋体" w:hAnsi="宋体" w:cs="宋体"/>
          <w:sz w:val="24"/>
          <w:szCs w:val="24"/>
        </w:rPr>
        <w:br w:type="page" w:clear="all"/>
      </w:r>
    </w:p>
    <w:p w14:paraId="5700B322">
      <w:pPr>
        <w:keepNext/>
        <w:keepLines/>
        <w:spacing w:before="260" w:after="260" w:line="360" w:lineRule="auto"/>
        <w:ind w:firstLine="2429"/>
        <w:outlineLvl w:val="1"/>
        <w:rPr>
          <w:rFonts w:hint="eastAsia" w:ascii="黑体" w:hAnsi="Arial" w:eastAsia="黑体" w:cs="Arial"/>
          <w:sz w:val="44"/>
          <w:szCs w:val="44"/>
        </w:rPr>
      </w:pPr>
      <w:bookmarkStart w:id="45" w:name="_Toc120614211"/>
      <w:r>
        <w:rPr>
          <w:rFonts w:hint="eastAsia" w:ascii="黑体" w:hAnsi="Arial" w:eastAsia="黑体" w:cs="Arial"/>
          <w:b/>
          <w:bCs/>
          <w:sz w:val="44"/>
          <w:szCs w:val="44"/>
        </w:rPr>
        <w:t xml:space="preserve">第二章  </w:t>
      </w:r>
      <w:bookmarkEnd w:id="1"/>
      <w:bookmarkEnd w:id="2"/>
      <w:bookmarkEnd w:id="3"/>
      <w:bookmarkEnd w:id="4"/>
      <w:bookmarkEnd w:id="5"/>
      <w:bookmarkEnd w:id="45"/>
      <w:bookmarkStart w:id="46" w:name="_Toc120614213"/>
      <w:bookmarkStart w:id="47" w:name="_Toc16938518"/>
      <w:bookmarkStart w:id="48" w:name="_Toc20823274"/>
      <w:bookmarkStart w:id="49" w:name="_Toc513029202"/>
      <w:r>
        <w:rPr>
          <w:rFonts w:hint="eastAsia" w:ascii="黑体" w:hAnsi="Arial" w:eastAsia="黑体" w:cs="Arial"/>
          <w:b/>
          <w:bCs/>
          <w:sz w:val="44"/>
          <w:szCs w:val="44"/>
        </w:rPr>
        <w:t>投标人须知</w:t>
      </w:r>
      <w:bookmarkEnd w:id="46"/>
      <w:bookmarkEnd w:id="47"/>
      <w:bookmarkEnd w:id="48"/>
      <w:bookmarkEnd w:id="49"/>
    </w:p>
    <w:p w14:paraId="5A29D9B1">
      <w:pPr>
        <w:keepNext/>
        <w:keepLines/>
        <w:spacing w:before="120" w:after="120" w:line="360" w:lineRule="auto"/>
        <w:ind w:firstLine="498"/>
        <w:outlineLvl w:val="2"/>
        <w:rPr>
          <w:rFonts w:hint="eastAsia"/>
          <w:b/>
          <w:bCs/>
          <w:sz w:val="32"/>
          <w:szCs w:val="32"/>
        </w:rPr>
      </w:pPr>
      <w:bookmarkStart w:id="50" w:name="_Toc16938519"/>
      <w:bookmarkStart w:id="51" w:name="_Toc513029203"/>
      <w:bookmarkStart w:id="52" w:name="_Toc20823275"/>
      <w:bookmarkStart w:id="53" w:name="_Toc120614214"/>
      <w:r>
        <w:rPr>
          <w:rFonts w:hint="eastAsia"/>
          <w:b/>
          <w:bCs/>
          <w:sz w:val="32"/>
          <w:szCs w:val="32"/>
        </w:rPr>
        <w:t>一、总则</w:t>
      </w:r>
      <w:bookmarkEnd w:id="50"/>
      <w:bookmarkEnd w:id="51"/>
      <w:bookmarkEnd w:id="52"/>
      <w:bookmarkEnd w:id="53"/>
    </w:p>
    <w:p w14:paraId="1DE4B7B6">
      <w:pPr>
        <w:keepNext/>
        <w:keepLines/>
        <w:spacing w:line="360" w:lineRule="auto"/>
        <w:ind w:firstLine="420"/>
        <w:outlineLvl w:val="3"/>
        <w:rPr>
          <w:rFonts w:hint="eastAsia" w:ascii="Arial" w:hAnsi="Arial" w:eastAsia="黑体" w:cs="Arial"/>
          <w:sz w:val="28"/>
          <w:szCs w:val="28"/>
        </w:rPr>
      </w:pPr>
      <w:bookmarkStart w:id="54" w:name="_Hlt16619475"/>
      <w:bookmarkEnd w:id="54"/>
      <w:bookmarkStart w:id="55" w:name="_Toc458694821"/>
      <w:bookmarkStart w:id="56" w:name="_Toc513029204"/>
      <w:bookmarkStart w:id="57" w:name="_Toc20823276"/>
      <w:bookmarkStart w:id="58" w:name="_Toc16938520"/>
      <w:r>
        <w:rPr>
          <w:rFonts w:hint="eastAsia" w:ascii="Arial" w:hAnsi="Arial" w:eastAsia="黑体" w:cs="Arial"/>
          <w:sz w:val="28"/>
          <w:szCs w:val="28"/>
        </w:rPr>
        <w:t>1</w:t>
      </w:r>
      <w:bookmarkEnd w:id="55"/>
      <w:r>
        <w:rPr>
          <w:rFonts w:hint="eastAsia" w:ascii="Arial" w:hAnsi="Arial" w:eastAsia="黑体" w:cs="Arial"/>
          <w:sz w:val="28"/>
          <w:szCs w:val="28"/>
        </w:rPr>
        <w:t>、招标方式</w:t>
      </w:r>
      <w:bookmarkEnd w:id="56"/>
      <w:bookmarkEnd w:id="57"/>
      <w:bookmarkEnd w:id="58"/>
    </w:p>
    <w:p w14:paraId="12AE9932">
      <w:pPr>
        <w:spacing w:line="360" w:lineRule="auto"/>
        <w:ind w:firstLine="480"/>
        <w:rPr>
          <w:rFonts w:hint="eastAsia" w:ascii="宋体" w:hAnsi="宋体"/>
          <w:sz w:val="24"/>
          <w:szCs w:val="21"/>
        </w:rPr>
      </w:pPr>
      <w:r>
        <w:rPr>
          <w:rFonts w:hint="eastAsia" w:ascii="宋体" w:hAnsi="宋体"/>
          <w:sz w:val="24"/>
          <w:szCs w:val="21"/>
        </w:rPr>
        <w:t>1.1 本次招标采取公开招标方式，本招标文件仅适用于招标公告中所述项目。</w:t>
      </w:r>
    </w:p>
    <w:p w14:paraId="47DFB900">
      <w:pPr>
        <w:keepNext/>
        <w:keepLines/>
        <w:spacing w:line="360" w:lineRule="auto"/>
        <w:ind w:firstLine="420"/>
        <w:outlineLvl w:val="3"/>
        <w:rPr>
          <w:rFonts w:hint="eastAsia" w:ascii="Arial" w:hAnsi="Arial" w:eastAsia="黑体" w:cs="Arial"/>
          <w:sz w:val="28"/>
          <w:szCs w:val="28"/>
        </w:rPr>
      </w:pPr>
      <w:bookmarkStart w:id="59" w:name="_Toc513029205"/>
      <w:bookmarkStart w:id="60" w:name="_Toc16938521"/>
      <w:bookmarkStart w:id="61" w:name="_Toc20823277"/>
      <w:r>
        <w:rPr>
          <w:rFonts w:hint="eastAsia" w:ascii="Arial" w:hAnsi="Arial" w:eastAsia="黑体" w:cs="Arial"/>
          <w:sz w:val="28"/>
          <w:szCs w:val="28"/>
        </w:rPr>
        <w:t>2、合格的投标人</w:t>
      </w:r>
      <w:bookmarkEnd w:id="59"/>
      <w:bookmarkEnd w:id="60"/>
      <w:bookmarkEnd w:id="61"/>
    </w:p>
    <w:p w14:paraId="59797EC1">
      <w:pPr>
        <w:spacing w:line="360" w:lineRule="auto"/>
        <w:ind w:firstLine="480"/>
        <w:rPr>
          <w:rFonts w:hint="eastAsia" w:ascii="宋体" w:hAnsi="宋体"/>
          <w:sz w:val="24"/>
          <w:szCs w:val="24"/>
        </w:rPr>
      </w:pPr>
      <w:r>
        <w:rPr>
          <w:rFonts w:hint="eastAsia" w:ascii="宋体" w:hAnsi="宋体"/>
          <w:sz w:val="24"/>
          <w:szCs w:val="24"/>
        </w:rPr>
        <w:t>2.1满足招标公告中供应商的资格要求的规定。</w:t>
      </w:r>
    </w:p>
    <w:p w14:paraId="0EF23155">
      <w:pPr>
        <w:spacing w:line="360" w:lineRule="auto"/>
        <w:ind w:firstLine="480"/>
        <w:rPr>
          <w:rFonts w:hint="eastAsia" w:ascii="宋体" w:hAnsi="宋体"/>
          <w:sz w:val="24"/>
          <w:szCs w:val="24"/>
        </w:rPr>
      </w:pPr>
      <w:r>
        <w:rPr>
          <w:rFonts w:hint="eastAsia" w:ascii="宋体" w:hAnsi="宋体"/>
          <w:sz w:val="24"/>
          <w:szCs w:val="24"/>
        </w:rPr>
        <w:t>2.2 满足本文件实质性要求和条件的规定。</w:t>
      </w:r>
    </w:p>
    <w:p w14:paraId="51F77D94">
      <w:pPr>
        <w:keepNext/>
        <w:keepLines/>
        <w:spacing w:line="360" w:lineRule="auto"/>
        <w:ind w:firstLine="420"/>
        <w:outlineLvl w:val="3"/>
        <w:rPr>
          <w:rFonts w:hint="eastAsia" w:ascii="Arial" w:hAnsi="Arial" w:eastAsia="黑体" w:cs="Arial"/>
          <w:sz w:val="28"/>
          <w:szCs w:val="28"/>
        </w:rPr>
      </w:pPr>
      <w:bookmarkStart w:id="62" w:name="_Toc16938522"/>
      <w:bookmarkStart w:id="63" w:name="_Toc20823278"/>
      <w:bookmarkStart w:id="64" w:name="_Toc513029206"/>
      <w:r>
        <w:rPr>
          <w:rFonts w:hint="eastAsia" w:ascii="Arial" w:hAnsi="Arial" w:eastAsia="黑体" w:cs="Arial"/>
          <w:sz w:val="28"/>
          <w:szCs w:val="28"/>
        </w:rPr>
        <w:t>3、适用法律</w:t>
      </w:r>
      <w:bookmarkEnd w:id="62"/>
      <w:bookmarkEnd w:id="63"/>
      <w:bookmarkEnd w:id="64"/>
    </w:p>
    <w:p w14:paraId="2E6CB2B9">
      <w:pPr>
        <w:spacing w:line="360" w:lineRule="auto"/>
        <w:ind w:firstLine="420"/>
        <w:rPr>
          <w:rFonts w:hint="eastAsia" w:ascii="宋体" w:hAnsi="宋体"/>
          <w:sz w:val="24"/>
          <w:szCs w:val="21"/>
        </w:rPr>
      </w:pPr>
      <w:r>
        <w:rPr>
          <w:rFonts w:hint="eastAsia" w:ascii="宋体" w:hAnsi="宋体"/>
          <w:sz w:val="24"/>
          <w:szCs w:val="21"/>
        </w:rPr>
        <w:t>3.1 本次招标及由此产生的合同受中华人民共和国有关的法律法规制约和保护</w:t>
      </w:r>
      <w:r>
        <w:rPr>
          <w:rFonts w:ascii="宋体" w:hAnsi="宋体"/>
          <w:sz w:val="24"/>
          <w:szCs w:val="21"/>
        </w:rPr>
        <w:t>。</w:t>
      </w:r>
    </w:p>
    <w:p w14:paraId="19B8F675">
      <w:pPr>
        <w:keepNext/>
        <w:keepLines/>
        <w:spacing w:line="360" w:lineRule="auto"/>
        <w:ind w:firstLine="420"/>
        <w:outlineLvl w:val="3"/>
        <w:rPr>
          <w:rFonts w:hint="eastAsia" w:ascii="Arial" w:hAnsi="Arial" w:eastAsia="黑体" w:cs="Arial"/>
          <w:sz w:val="28"/>
          <w:szCs w:val="28"/>
        </w:rPr>
      </w:pPr>
      <w:bookmarkStart w:id="65" w:name="_Toc462564067"/>
      <w:bookmarkStart w:id="66" w:name="_Toc16938523"/>
      <w:bookmarkStart w:id="67" w:name="_Toc513029207"/>
      <w:bookmarkStart w:id="68" w:name="_Toc20823279"/>
      <w:r>
        <w:rPr>
          <w:rFonts w:hint="eastAsia" w:ascii="Arial" w:hAnsi="Arial" w:eastAsia="黑体" w:cs="Arial"/>
          <w:sz w:val="28"/>
          <w:szCs w:val="28"/>
        </w:rPr>
        <w:t>4、投标费用</w:t>
      </w:r>
      <w:bookmarkEnd w:id="65"/>
      <w:bookmarkEnd w:id="66"/>
      <w:bookmarkEnd w:id="67"/>
      <w:bookmarkEnd w:id="68"/>
    </w:p>
    <w:p w14:paraId="22BA44C1">
      <w:pPr>
        <w:spacing w:line="360" w:lineRule="auto"/>
        <w:ind w:firstLine="480"/>
        <w:rPr>
          <w:rFonts w:hint="eastAsia" w:ascii="宋体" w:hAnsi="宋体"/>
          <w:sz w:val="24"/>
          <w:szCs w:val="21"/>
        </w:rPr>
      </w:pPr>
      <w:r>
        <w:rPr>
          <w:rFonts w:hint="eastAsia" w:ascii="宋体" w:hAnsi="宋体"/>
          <w:bCs/>
          <w:sz w:val="24"/>
          <w:szCs w:val="21"/>
        </w:rPr>
        <w:t>4.1</w:t>
      </w:r>
      <w:r>
        <w:rPr>
          <w:rFonts w:hint="eastAsia" w:ascii="宋体" w:hAnsi="宋体"/>
          <w:sz w:val="24"/>
          <w:szCs w:val="21"/>
        </w:rPr>
        <w:t xml:space="preserve"> 投标人应自行承担所有与参加投标有关的费用，无论投标过程中的做法和结果如何，南通俊达工程造价咨询有限公司（以下简称采购代理机构）在任何情况下均无义务和责任承担这些费用。</w:t>
      </w:r>
    </w:p>
    <w:p w14:paraId="4138148C">
      <w:pPr>
        <w:spacing w:line="360" w:lineRule="auto"/>
        <w:ind w:firstLine="480"/>
        <w:rPr>
          <w:rFonts w:ascii="宋体" w:hAnsi="宋体"/>
          <w:sz w:val="24"/>
          <w:szCs w:val="21"/>
        </w:rPr>
      </w:pPr>
      <w:r>
        <w:rPr>
          <w:rFonts w:hint="eastAsia" w:ascii="宋体" w:hAnsi="宋体"/>
          <w:sz w:val="24"/>
          <w:szCs w:val="21"/>
        </w:rPr>
        <w:t>4.2 本次招标采购代理机构和采购人不收取标书工本费、不收取中标服务费。</w:t>
      </w:r>
    </w:p>
    <w:p w14:paraId="700A9A93">
      <w:pPr>
        <w:pageBreakBefore w:val="0"/>
        <w:widowControl w:val="0"/>
        <w:spacing w:line="360" w:lineRule="auto"/>
        <w:ind w:firstLine="480"/>
        <w:rPr>
          <w:rFonts w:hint="eastAsia" w:ascii="宋体" w:hAnsi="宋体" w:eastAsia="宋体" w:cs="Times New Roman"/>
          <w:color w:val="auto"/>
          <w:sz w:val="24"/>
          <w:lang w:val="en-US" w:eastAsia="zh-CN"/>
        </w:rPr>
      </w:pPr>
      <w:r>
        <w:rPr>
          <w:rFonts w:hint="eastAsia" w:ascii="宋体" w:hAnsi="宋体" w:cs="宋体"/>
          <w:sz w:val="24"/>
          <w:szCs w:val="24"/>
        </w:rPr>
        <w:t>4.3 本次项目招标代理费</w:t>
      </w:r>
      <w:r>
        <w:rPr>
          <w:rFonts w:hint="eastAsia" w:ascii="宋体" w:hAnsi="宋体" w:eastAsia="宋体" w:cs="宋体"/>
          <w:color w:val="auto"/>
          <w:sz w:val="24"/>
          <w:szCs w:val="24"/>
          <w:highlight w:val="none"/>
          <w:lang w:val="en-US" w:eastAsia="zh-CN"/>
        </w:rPr>
        <w:t>按照《关于印发江苏省招标代理服务收费的指导意见》苏招协【2022】002文计取，报价综合考虑，由成交供应商支付</w:t>
      </w:r>
      <w:r>
        <w:rPr>
          <w:rFonts w:hint="eastAsia" w:ascii="宋体" w:hAnsi="宋体" w:eastAsia="宋体" w:cs="宋体"/>
          <w:color w:val="auto"/>
          <w:sz w:val="24"/>
          <w:szCs w:val="24"/>
          <w:highlight w:val="none"/>
          <w:lang w:eastAsia="zh-CN"/>
        </w:rPr>
        <w:t>。</w:t>
      </w:r>
    </w:p>
    <w:p w14:paraId="14B96D55">
      <w:pPr>
        <w:spacing w:line="360" w:lineRule="auto"/>
        <w:ind w:firstLine="480"/>
        <w:rPr>
          <w:rFonts w:cs="宋体"/>
          <w:sz w:val="24"/>
          <w:szCs w:val="24"/>
        </w:rPr>
      </w:pPr>
      <w:r>
        <w:rPr>
          <w:rFonts w:hint="eastAsia" w:ascii="宋体" w:hAnsi="宋体" w:cs="宋体"/>
          <w:sz w:val="24"/>
          <w:szCs w:val="24"/>
        </w:rPr>
        <w:t>由中标单位代为支付，</w:t>
      </w:r>
      <w:r>
        <w:rPr>
          <w:rFonts w:hint="eastAsia" w:cs="宋体"/>
          <w:sz w:val="24"/>
          <w:szCs w:val="24"/>
        </w:rPr>
        <w:t>报价时综合考虑，中标单位在领取中标通知书前，向采购代理机构付清。</w:t>
      </w:r>
    </w:p>
    <w:p w14:paraId="123D3B56">
      <w:pPr>
        <w:keepNext/>
        <w:keepLines/>
        <w:spacing w:line="360" w:lineRule="auto"/>
        <w:ind w:firstLine="602"/>
        <w:outlineLvl w:val="3"/>
        <w:rPr>
          <w:rFonts w:hint="eastAsia" w:ascii="黑体" w:hAnsi="宋体" w:eastAsia="黑体" w:cs="Arial"/>
          <w:sz w:val="28"/>
          <w:szCs w:val="28"/>
        </w:rPr>
      </w:pPr>
      <w:r>
        <w:rPr>
          <w:rFonts w:hint="eastAsia" w:ascii="宋体" w:hAnsi="宋体" w:eastAsia="黑体" w:cs="Arial"/>
          <w:b/>
          <w:bCs/>
          <w:sz w:val="30"/>
          <w:szCs w:val="28"/>
        </w:rPr>
        <w:t>5、</w:t>
      </w:r>
      <w:r>
        <w:rPr>
          <w:rFonts w:hint="eastAsia" w:ascii="黑体" w:hAnsi="宋体" w:eastAsia="黑体" w:cs="Arial"/>
          <w:sz w:val="28"/>
          <w:szCs w:val="28"/>
        </w:rPr>
        <w:t>招标文件的约束力</w:t>
      </w:r>
    </w:p>
    <w:p w14:paraId="5822E63C">
      <w:pPr>
        <w:spacing w:line="360" w:lineRule="auto"/>
        <w:ind w:firstLine="480"/>
        <w:rPr>
          <w:rFonts w:hint="eastAsia" w:ascii="宋体" w:hAnsi="宋体"/>
          <w:sz w:val="24"/>
          <w:szCs w:val="24"/>
        </w:rPr>
      </w:pPr>
      <w:r>
        <w:rPr>
          <w:rFonts w:hint="eastAsia" w:ascii="宋体" w:hAnsi="宋体"/>
          <w:bCs/>
          <w:sz w:val="24"/>
          <w:szCs w:val="24"/>
        </w:rPr>
        <w:t>5.1</w:t>
      </w:r>
      <w:r>
        <w:rPr>
          <w:rFonts w:hint="eastAsia" w:ascii="宋体" w:hAnsi="宋体"/>
          <w:sz w:val="24"/>
          <w:szCs w:val="24"/>
        </w:rPr>
        <w:t xml:space="preserve"> 投标人一旦参加本项目采购活动，即被认为接受了本招标文件的规定和约束。</w:t>
      </w:r>
    </w:p>
    <w:p w14:paraId="0F7FBBF4">
      <w:pPr>
        <w:keepNext/>
        <w:keepLines/>
        <w:spacing w:before="120" w:after="120" w:line="360" w:lineRule="auto"/>
        <w:ind w:firstLine="321"/>
        <w:outlineLvl w:val="2"/>
        <w:rPr>
          <w:rFonts w:hint="eastAsia"/>
          <w:b/>
          <w:bCs/>
          <w:sz w:val="32"/>
          <w:szCs w:val="32"/>
        </w:rPr>
      </w:pPr>
      <w:bookmarkStart w:id="69" w:name="_Toc16938525"/>
      <w:bookmarkStart w:id="70" w:name="_Toc120614215"/>
      <w:bookmarkStart w:id="71" w:name="_Toc513029209"/>
      <w:bookmarkStart w:id="72" w:name="_Toc20823281"/>
      <w:r>
        <w:rPr>
          <w:rFonts w:hint="eastAsia"/>
          <w:b/>
          <w:bCs/>
          <w:sz w:val="32"/>
          <w:szCs w:val="32"/>
        </w:rPr>
        <w:t>二、招标文件</w:t>
      </w:r>
      <w:bookmarkEnd w:id="69"/>
      <w:bookmarkEnd w:id="70"/>
      <w:bookmarkEnd w:id="71"/>
      <w:bookmarkEnd w:id="72"/>
    </w:p>
    <w:p w14:paraId="7D124F68">
      <w:pPr>
        <w:keepNext/>
        <w:keepLines/>
        <w:spacing w:line="360" w:lineRule="auto"/>
        <w:ind w:firstLine="420"/>
        <w:outlineLvl w:val="3"/>
        <w:rPr>
          <w:rFonts w:hint="eastAsia" w:ascii="Arial" w:hAnsi="Arial" w:eastAsia="黑体" w:cs="Arial"/>
          <w:sz w:val="28"/>
          <w:szCs w:val="28"/>
        </w:rPr>
      </w:pPr>
      <w:bookmarkStart w:id="73" w:name="_Toc20823282"/>
      <w:bookmarkStart w:id="74" w:name="_Toc513029210"/>
      <w:bookmarkStart w:id="75" w:name="_Toc16938526"/>
      <w:r>
        <w:rPr>
          <w:rFonts w:hint="eastAsia" w:ascii="Arial" w:hAnsi="Arial" w:eastAsia="黑体" w:cs="Arial"/>
          <w:sz w:val="28"/>
          <w:szCs w:val="28"/>
        </w:rPr>
        <w:t>6、招标文件构成</w:t>
      </w:r>
      <w:bookmarkEnd w:id="73"/>
      <w:bookmarkEnd w:id="74"/>
      <w:bookmarkEnd w:id="75"/>
    </w:p>
    <w:p w14:paraId="48ECDA02">
      <w:pPr>
        <w:spacing w:line="360" w:lineRule="auto"/>
        <w:ind w:firstLine="480"/>
        <w:rPr>
          <w:rFonts w:hint="eastAsia" w:ascii="宋体" w:hAnsi="宋体"/>
          <w:sz w:val="24"/>
          <w:szCs w:val="21"/>
        </w:rPr>
      </w:pPr>
      <w:r>
        <w:rPr>
          <w:rFonts w:hint="eastAsia" w:ascii="宋体" w:hAnsi="宋体"/>
          <w:bCs/>
          <w:sz w:val="24"/>
          <w:szCs w:val="21"/>
        </w:rPr>
        <w:t>6.1</w:t>
      </w:r>
      <w:r>
        <w:rPr>
          <w:rFonts w:hint="eastAsia" w:ascii="宋体" w:hAnsi="宋体"/>
          <w:sz w:val="24"/>
          <w:szCs w:val="21"/>
        </w:rPr>
        <w:t xml:space="preserve"> 招标文件由以下部分组成：</w:t>
      </w:r>
    </w:p>
    <w:p w14:paraId="5974EE4D">
      <w:pPr>
        <w:spacing w:line="360" w:lineRule="auto"/>
        <w:ind w:firstLine="360"/>
        <w:rPr>
          <w:rFonts w:hint="eastAsia" w:ascii="宋体" w:hAnsi="宋体"/>
          <w:sz w:val="24"/>
          <w:szCs w:val="24"/>
        </w:rPr>
      </w:pPr>
      <w:r>
        <w:rPr>
          <w:rFonts w:hint="eastAsia" w:ascii="宋体" w:hAnsi="宋体"/>
          <w:sz w:val="24"/>
          <w:szCs w:val="24"/>
        </w:rPr>
        <w:t>（1）投标</w:t>
      </w:r>
      <w:r>
        <w:rPr>
          <w:rFonts w:ascii="宋体" w:hAnsi="宋体"/>
          <w:sz w:val="24"/>
          <w:szCs w:val="24"/>
        </w:rPr>
        <w:t>邀请</w:t>
      </w:r>
    </w:p>
    <w:p w14:paraId="25B0F8C8">
      <w:pPr>
        <w:spacing w:line="360" w:lineRule="auto"/>
        <w:ind w:firstLine="360"/>
        <w:rPr>
          <w:rFonts w:hint="eastAsia" w:ascii="宋体" w:hAnsi="宋体"/>
          <w:sz w:val="24"/>
          <w:szCs w:val="24"/>
        </w:rPr>
      </w:pPr>
      <w:r>
        <w:rPr>
          <w:rFonts w:hint="eastAsia" w:ascii="宋体" w:hAnsi="宋体"/>
          <w:sz w:val="24"/>
          <w:szCs w:val="24"/>
        </w:rPr>
        <w:t>（2）投标人须知</w:t>
      </w:r>
    </w:p>
    <w:p w14:paraId="33FFBB44">
      <w:pPr>
        <w:spacing w:line="360" w:lineRule="auto"/>
        <w:ind w:firstLine="360"/>
        <w:rPr>
          <w:rFonts w:hint="eastAsia" w:ascii="宋体" w:hAnsi="宋体"/>
          <w:sz w:val="24"/>
          <w:szCs w:val="24"/>
        </w:rPr>
      </w:pPr>
      <w:r>
        <w:rPr>
          <w:rFonts w:hint="eastAsia" w:ascii="宋体" w:hAnsi="宋体"/>
          <w:sz w:val="24"/>
          <w:szCs w:val="24"/>
        </w:rPr>
        <w:t>（3）合同文本</w:t>
      </w:r>
    </w:p>
    <w:p w14:paraId="0AFE267E">
      <w:pPr>
        <w:spacing w:line="360" w:lineRule="auto"/>
        <w:ind w:firstLine="360"/>
        <w:rPr>
          <w:rFonts w:hint="eastAsia" w:ascii="宋体" w:hAnsi="宋体"/>
          <w:sz w:val="24"/>
          <w:szCs w:val="24"/>
        </w:rPr>
      </w:pPr>
      <w:r>
        <w:rPr>
          <w:rFonts w:hint="eastAsia" w:ascii="宋体" w:hAnsi="宋体"/>
          <w:sz w:val="24"/>
          <w:szCs w:val="24"/>
        </w:rPr>
        <w:t>（4）采购需求</w:t>
      </w:r>
    </w:p>
    <w:p w14:paraId="1ACC1201">
      <w:pPr>
        <w:spacing w:line="360" w:lineRule="auto"/>
        <w:ind w:firstLine="360"/>
        <w:rPr>
          <w:rFonts w:hint="eastAsia" w:ascii="宋体" w:hAnsi="宋体"/>
          <w:sz w:val="24"/>
          <w:szCs w:val="24"/>
        </w:rPr>
      </w:pPr>
      <w:r>
        <w:rPr>
          <w:rFonts w:hint="eastAsia" w:ascii="宋体" w:hAnsi="宋体"/>
          <w:sz w:val="24"/>
          <w:szCs w:val="24"/>
        </w:rPr>
        <w:t>（5）评标方法与评标标准</w:t>
      </w:r>
    </w:p>
    <w:p w14:paraId="6E742CCA">
      <w:pPr>
        <w:spacing w:line="360" w:lineRule="auto"/>
        <w:ind w:firstLine="360"/>
        <w:rPr>
          <w:rFonts w:hint="eastAsia" w:ascii="宋体" w:hAnsi="宋体"/>
          <w:sz w:val="24"/>
          <w:szCs w:val="24"/>
        </w:rPr>
      </w:pPr>
      <w:r>
        <w:rPr>
          <w:rFonts w:hint="eastAsia" w:ascii="宋体" w:hAnsi="宋体"/>
          <w:sz w:val="24"/>
          <w:szCs w:val="24"/>
        </w:rPr>
        <w:t>（6）投标文件格式</w:t>
      </w:r>
    </w:p>
    <w:p w14:paraId="3C347B6A">
      <w:pPr>
        <w:spacing w:line="360" w:lineRule="auto"/>
        <w:ind w:firstLine="480"/>
        <w:rPr>
          <w:rFonts w:hint="eastAsia" w:ascii="宋体" w:hAnsi="宋体"/>
          <w:sz w:val="24"/>
          <w:szCs w:val="21"/>
        </w:rPr>
      </w:pPr>
      <w:r>
        <w:rPr>
          <w:rFonts w:hint="eastAsia" w:ascii="宋体" w:hAnsi="宋体"/>
          <w:sz w:val="24"/>
          <w:szCs w:val="21"/>
        </w:rPr>
        <w:t>请仔细检查招标文件是否齐全，如有缺漏请立即与采购人联系解决。</w:t>
      </w:r>
    </w:p>
    <w:p w14:paraId="57297F6C">
      <w:pPr>
        <w:spacing w:line="360" w:lineRule="auto"/>
        <w:ind w:firstLine="480"/>
        <w:rPr>
          <w:rFonts w:hint="eastAsia" w:ascii="宋体" w:hAnsi="宋体"/>
          <w:sz w:val="24"/>
          <w:szCs w:val="21"/>
        </w:rPr>
      </w:pPr>
      <w:r>
        <w:rPr>
          <w:rFonts w:hint="eastAsia" w:ascii="宋体" w:hAnsi="宋体"/>
          <w:bCs/>
          <w:sz w:val="24"/>
          <w:szCs w:val="21"/>
        </w:rPr>
        <w:t>6.2</w:t>
      </w:r>
      <w:r>
        <w:rPr>
          <w:rFonts w:hint="eastAsia" w:ascii="宋体" w:hAnsi="宋体"/>
          <w:sz w:val="24"/>
          <w:szCs w:val="21"/>
        </w:rPr>
        <w:t xml:space="preserve"> 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47DAE0EF">
      <w:pPr>
        <w:keepNext/>
        <w:keepLines/>
        <w:spacing w:line="360" w:lineRule="auto"/>
        <w:ind w:firstLine="560"/>
        <w:outlineLvl w:val="3"/>
        <w:rPr>
          <w:rFonts w:hint="eastAsia" w:ascii="Arial" w:hAnsi="Arial" w:eastAsia="黑体" w:cs="Arial"/>
          <w:sz w:val="28"/>
          <w:szCs w:val="28"/>
        </w:rPr>
      </w:pPr>
      <w:bookmarkStart w:id="76" w:name="_Toc462564070"/>
      <w:bookmarkStart w:id="77" w:name="_Toc20823283"/>
      <w:bookmarkStart w:id="78" w:name="_Toc513029211"/>
      <w:bookmarkStart w:id="79" w:name="_Toc16938527"/>
      <w:r>
        <w:rPr>
          <w:rFonts w:hint="eastAsia" w:ascii="Arial" w:hAnsi="Arial" w:eastAsia="黑体" w:cs="Arial"/>
          <w:sz w:val="28"/>
          <w:szCs w:val="28"/>
        </w:rPr>
        <w:t>7、招标文件的澄清</w:t>
      </w:r>
      <w:bookmarkEnd w:id="76"/>
      <w:bookmarkEnd w:id="77"/>
      <w:bookmarkEnd w:id="78"/>
      <w:bookmarkEnd w:id="79"/>
    </w:p>
    <w:p w14:paraId="77CC0E42">
      <w:pPr>
        <w:spacing w:line="360" w:lineRule="auto"/>
        <w:ind w:firstLine="480"/>
        <w:rPr>
          <w:rFonts w:hint="eastAsia" w:ascii="宋体" w:hAnsi="宋体"/>
          <w:sz w:val="24"/>
          <w:szCs w:val="24"/>
        </w:rPr>
      </w:pPr>
      <w:r>
        <w:rPr>
          <w:rFonts w:hint="eastAsia" w:ascii="宋体" w:hAnsi="宋体"/>
          <w:bCs/>
          <w:sz w:val="24"/>
          <w:szCs w:val="21"/>
        </w:rPr>
        <w:t>7.1</w:t>
      </w:r>
      <w:r>
        <w:rPr>
          <w:rFonts w:hint="eastAsia" w:ascii="宋体" w:hAnsi="宋体"/>
          <w:sz w:val="24"/>
          <w:szCs w:val="21"/>
        </w:rPr>
        <w:t xml:space="preserve"> 任何要求对招标文件进行澄清的投标人，应在投标截止期十日前按招标公告中的通讯地址，以书面形式通知</w:t>
      </w:r>
      <w:r>
        <w:rPr>
          <w:rFonts w:hint="eastAsia" w:ascii="宋体" w:hAnsi="宋体"/>
          <w:sz w:val="24"/>
        </w:rPr>
        <w:t>采购人及代理机构</w:t>
      </w:r>
      <w:r>
        <w:rPr>
          <w:rFonts w:hint="eastAsia" w:ascii="宋体" w:hAnsi="宋体"/>
          <w:sz w:val="24"/>
          <w:szCs w:val="21"/>
        </w:rPr>
        <w:t>。</w:t>
      </w:r>
    </w:p>
    <w:p w14:paraId="66893F13">
      <w:pPr>
        <w:keepNext/>
        <w:keepLines/>
        <w:spacing w:line="360" w:lineRule="auto"/>
        <w:ind w:firstLine="560"/>
        <w:outlineLvl w:val="3"/>
        <w:rPr>
          <w:rFonts w:hint="eastAsia" w:ascii="Arial" w:hAnsi="Arial" w:eastAsia="黑体" w:cs="Arial"/>
          <w:sz w:val="28"/>
          <w:szCs w:val="28"/>
        </w:rPr>
      </w:pPr>
      <w:bookmarkStart w:id="80" w:name="_Toc20823284"/>
      <w:bookmarkStart w:id="81" w:name="_Toc462564071"/>
      <w:bookmarkStart w:id="82" w:name="_Toc513029212"/>
      <w:bookmarkStart w:id="83" w:name="_Toc16938528"/>
      <w:r>
        <w:rPr>
          <w:rFonts w:hint="eastAsia" w:ascii="Arial" w:hAnsi="Arial" w:eastAsia="黑体" w:cs="Arial"/>
          <w:sz w:val="28"/>
          <w:szCs w:val="28"/>
        </w:rPr>
        <w:t>8、招标文件的修改</w:t>
      </w:r>
      <w:bookmarkEnd w:id="80"/>
      <w:bookmarkEnd w:id="81"/>
      <w:bookmarkEnd w:id="82"/>
      <w:bookmarkEnd w:id="83"/>
    </w:p>
    <w:p w14:paraId="4AE548B4">
      <w:pPr>
        <w:spacing w:line="360" w:lineRule="auto"/>
        <w:ind w:firstLine="480"/>
        <w:rPr>
          <w:rFonts w:hint="eastAsia" w:ascii="宋体" w:hAnsi="宋体"/>
          <w:sz w:val="24"/>
          <w:szCs w:val="21"/>
        </w:rPr>
      </w:pPr>
      <w:r>
        <w:rPr>
          <w:rFonts w:hint="eastAsia" w:ascii="宋体" w:hAnsi="宋体"/>
          <w:bCs/>
          <w:sz w:val="24"/>
          <w:szCs w:val="21"/>
        </w:rPr>
        <w:t>8.1</w:t>
      </w:r>
      <w:r>
        <w:rPr>
          <w:rFonts w:hint="eastAsia" w:ascii="宋体" w:hAnsi="宋体"/>
          <w:sz w:val="24"/>
          <w:szCs w:val="21"/>
        </w:rPr>
        <w:t xml:space="preserve"> 在投标截止时间</w:t>
      </w:r>
      <w:r>
        <w:rPr>
          <w:rFonts w:hint="eastAsia" w:ascii="仿宋_GB2312" w:hAnsi="仿宋_GB2312"/>
          <w:sz w:val="24"/>
          <w:szCs w:val="21"/>
        </w:rPr>
        <w:t>前</w:t>
      </w:r>
      <w:r>
        <w:rPr>
          <w:rFonts w:hint="eastAsia" w:ascii="宋体" w:hAnsi="宋体"/>
          <w:sz w:val="24"/>
          <w:szCs w:val="21"/>
        </w:rPr>
        <w:t>，采购人及代理机构可以对招标文件进行修改。</w:t>
      </w:r>
    </w:p>
    <w:p w14:paraId="68B73ECA">
      <w:pPr>
        <w:spacing w:line="360" w:lineRule="auto"/>
        <w:ind w:firstLine="480"/>
        <w:rPr>
          <w:rFonts w:hint="eastAsia" w:ascii="宋体" w:hAnsi="Arial"/>
          <w:sz w:val="28"/>
          <w:szCs w:val="21"/>
        </w:rPr>
      </w:pPr>
      <w:r>
        <w:rPr>
          <w:rFonts w:hint="eastAsia" w:ascii="宋体" w:hAnsi="宋体"/>
          <w:bCs/>
          <w:sz w:val="24"/>
          <w:szCs w:val="21"/>
        </w:rPr>
        <w:t xml:space="preserve">8.2 </w:t>
      </w:r>
      <w:r>
        <w:rPr>
          <w:rFonts w:hint="eastAsia" w:ascii="宋体" w:hAnsi="宋体"/>
          <w:sz w:val="24"/>
          <w:szCs w:val="21"/>
        </w:rPr>
        <w:t>采购人及代理机构</w:t>
      </w:r>
      <w:r>
        <w:rPr>
          <w:rFonts w:hint="eastAsia" w:ascii="宋体" w:hAnsi="宋体"/>
          <w:sz w:val="24"/>
          <w:szCs w:val="24"/>
        </w:rPr>
        <w:t>有权按照法定的要求</w:t>
      </w:r>
      <w:r>
        <w:rPr>
          <w:rFonts w:hint="eastAsia" w:ascii="宋体" w:hAnsi="宋体"/>
          <w:sz w:val="24"/>
          <w:szCs w:val="21"/>
        </w:rPr>
        <w:t>推迟投标截止日期和开标日期。</w:t>
      </w:r>
    </w:p>
    <w:p w14:paraId="40DB4D56">
      <w:pPr>
        <w:spacing w:line="360" w:lineRule="auto"/>
        <w:ind w:firstLine="480"/>
        <w:rPr>
          <w:rFonts w:hint="eastAsia" w:ascii="宋体" w:hAnsi="宋体"/>
          <w:sz w:val="24"/>
          <w:szCs w:val="21"/>
        </w:rPr>
      </w:pPr>
      <w:r>
        <w:rPr>
          <w:rFonts w:hint="eastAsia" w:ascii="宋体" w:hAnsi="宋体"/>
          <w:bCs/>
          <w:sz w:val="24"/>
          <w:szCs w:val="21"/>
        </w:rPr>
        <w:t xml:space="preserve">8.3 </w:t>
      </w:r>
      <w:r>
        <w:rPr>
          <w:rFonts w:hint="eastAsia" w:ascii="宋体" w:hAnsi="宋体"/>
          <w:sz w:val="24"/>
          <w:szCs w:val="21"/>
        </w:rPr>
        <w:t>招标文件的修改将在南通市通州区人民政府网站公布，</w:t>
      </w:r>
      <w:r>
        <w:rPr>
          <w:rFonts w:hint="eastAsia" w:ascii="宋体" w:hAnsi="宋体"/>
          <w:sz w:val="24"/>
          <w:szCs w:val="24"/>
        </w:rPr>
        <w:t>补充文件将作为招标文件的组成部分，</w:t>
      </w:r>
      <w:r>
        <w:rPr>
          <w:rFonts w:hint="eastAsia" w:ascii="宋体" w:hAnsi="宋体"/>
          <w:sz w:val="24"/>
          <w:szCs w:val="21"/>
        </w:rPr>
        <w:t>并对投标人具有约束力。</w:t>
      </w:r>
    </w:p>
    <w:p w14:paraId="7C6A81B8">
      <w:pPr>
        <w:keepNext/>
        <w:keepLines/>
        <w:spacing w:before="120" w:after="120" w:line="360" w:lineRule="auto"/>
        <w:ind w:firstLine="482"/>
        <w:outlineLvl w:val="2"/>
        <w:rPr>
          <w:rFonts w:hint="eastAsia"/>
          <w:b/>
          <w:bCs/>
          <w:sz w:val="32"/>
          <w:szCs w:val="32"/>
        </w:rPr>
      </w:pPr>
      <w:bookmarkStart w:id="84" w:name="_Toc120614216"/>
      <w:bookmarkStart w:id="85" w:name="_Toc462564072"/>
      <w:bookmarkStart w:id="86" w:name="_Toc16938529"/>
      <w:bookmarkStart w:id="87" w:name="_Toc513029213"/>
      <w:bookmarkStart w:id="88" w:name="_Toc20823285"/>
      <w:r>
        <w:rPr>
          <w:rFonts w:hint="eastAsia"/>
          <w:b/>
          <w:bCs/>
          <w:sz w:val="32"/>
          <w:szCs w:val="32"/>
        </w:rPr>
        <w:t>三、投标文件的编制</w:t>
      </w:r>
      <w:bookmarkEnd w:id="84"/>
      <w:bookmarkEnd w:id="85"/>
      <w:bookmarkEnd w:id="86"/>
      <w:bookmarkEnd w:id="87"/>
      <w:bookmarkEnd w:id="88"/>
    </w:p>
    <w:p w14:paraId="3E1B49F9">
      <w:pPr>
        <w:keepNext/>
        <w:keepLines/>
        <w:spacing w:line="360" w:lineRule="auto"/>
        <w:ind w:firstLine="560"/>
        <w:outlineLvl w:val="3"/>
        <w:rPr>
          <w:rFonts w:hint="eastAsia" w:ascii="Arial" w:hAnsi="Arial" w:eastAsia="黑体" w:cs="Arial"/>
          <w:b/>
          <w:sz w:val="28"/>
          <w:szCs w:val="28"/>
        </w:rPr>
      </w:pPr>
      <w:bookmarkStart w:id="89" w:name="_Toc20823286"/>
      <w:bookmarkStart w:id="90" w:name="_Toc462564073"/>
      <w:bookmarkStart w:id="91" w:name="_Toc513029214"/>
      <w:bookmarkStart w:id="92" w:name="_Toc16938530"/>
      <w:r>
        <w:rPr>
          <w:rFonts w:hint="eastAsia" w:ascii="Arial" w:hAnsi="Arial" w:eastAsia="黑体" w:cs="Arial"/>
          <w:sz w:val="28"/>
          <w:szCs w:val="28"/>
        </w:rPr>
        <w:t>9、投标文件的语言及度量衡单位</w:t>
      </w:r>
      <w:bookmarkEnd w:id="89"/>
      <w:bookmarkEnd w:id="90"/>
      <w:bookmarkEnd w:id="91"/>
      <w:bookmarkEnd w:id="92"/>
    </w:p>
    <w:p w14:paraId="6A9D0611">
      <w:pPr>
        <w:spacing w:line="360" w:lineRule="auto"/>
        <w:ind w:firstLine="480"/>
        <w:rPr>
          <w:rFonts w:hint="eastAsia" w:ascii="宋体" w:hAnsi="宋体"/>
          <w:sz w:val="24"/>
          <w:szCs w:val="21"/>
        </w:rPr>
      </w:pPr>
      <w:r>
        <w:rPr>
          <w:rFonts w:hint="eastAsia" w:ascii="宋体" w:hAnsi="宋体"/>
          <w:bCs/>
          <w:sz w:val="24"/>
          <w:szCs w:val="21"/>
        </w:rPr>
        <w:t>9.1</w:t>
      </w:r>
      <w:r>
        <w:rPr>
          <w:rFonts w:hint="eastAsia" w:ascii="宋体" w:hAnsi="宋体"/>
          <w:sz w:val="24"/>
          <w:szCs w:val="21"/>
        </w:rPr>
        <w:t xml:space="preserve"> 投标人提交的投标文件以及投标人与采购人及代理机构就有关投标的所有来往通知、函件和文件均应使用简体中文。</w:t>
      </w:r>
    </w:p>
    <w:p w14:paraId="03D6F9DD">
      <w:pPr>
        <w:spacing w:line="360" w:lineRule="auto"/>
        <w:ind w:firstLine="480"/>
        <w:rPr>
          <w:rFonts w:hint="eastAsia" w:ascii="宋体" w:hAnsi="宋体"/>
          <w:sz w:val="24"/>
          <w:szCs w:val="21"/>
        </w:rPr>
      </w:pPr>
      <w:r>
        <w:rPr>
          <w:rFonts w:hint="eastAsia" w:ascii="宋体" w:hAnsi="宋体"/>
          <w:bCs/>
          <w:sz w:val="24"/>
          <w:szCs w:val="21"/>
        </w:rPr>
        <w:t>9.2</w:t>
      </w:r>
      <w:r>
        <w:rPr>
          <w:rFonts w:hint="eastAsia" w:ascii="宋体" w:hAnsi="宋体"/>
          <w:sz w:val="24"/>
          <w:szCs w:val="21"/>
        </w:rPr>
        <w:t xml:space="preserve"> 除技术性能另有规定外，投标文件所使用的度量衡单位，均须采用国家法定计量单位。</w:t>
      </w:r>
    </w:p>
    <w:p w14:paraId="58F1D249">
      <w:pPr>
        <w:keepNext/>
        <w:keepLines/>
        <w:spacing w:line="360" w:lineRule="auto"/>
        <w:ind w:firstLine="420"/>
        <w:outlineLvl w:val="3"/>
        <w:rPr>
          <w:rFonts w:hint="eastAsia" w:ascii="Arial" w:hAnsi="Arial" w:eastAsia="黑体" w:cs="Arial"/>
          <w:sz w:val="28"/>
          <w:szCs w:val="28"/>
        </w:rPr>
      </w:pPr>
      <w:bookmarkStart w:id="93" w:name="_Toc462564074"/>
      <w:bookmarkStart w:id="94" w:name="_Toc20823287"/>
      <w:bookmarkStart w:id="95" w:name="_Toc16938531"/>
      <w:bookmarkStart w:id="96" w:name="_Toc513029215"/>
      <w:r>
        <w:rPr>
          <w:rFonts w:hint="eastAsia" w:ascii="Arial" w:hAnsi="Arial" w:eastAsia="黑体" w:cs="Arial"/>
          <w:sz w:val="28"/>
          <w:szCs w:val="28"/>
        </w:rPr>
        <w:t>10、投标文件构成</w:t>
      </w:r>
      <w:bookmarkEnd w:id="93"/>
      <w:bookmarkEnd w:id="94"/>
      <w:bookmarkEnd w:id="95"/>
      <w:bookmarkEnd w:id="96"/>
    </w:p>
    <w:p w14:paraId="60DA20C6">
      <w:pPr>
        <w:spacing w:line="360" w:lineRule="auto"/>
        <w:ind w:firstLine="480"/>
        <w:rPr>
          <w:rFonts w:hint="eastAsia" w:ascii="宋体" w:hAnsi="宋体"/>
          <w:sz w:val="24"/>
          <w:szCs w:val="21"/>
        </w:rPr>
      </w:pPr>
      <w:r>
        <w:rPr>
          <w:rFonts w:hint="eastAsia" w:ascii="宋体" w:hAnsi="宋体"/>
          <w:bCs/>
          <w:sz w:val="24"/>
          <w:szCs w:val="21"/>
        </w:rPr>
        <w:t>10.1</w:t>
      </w:r>
      <w:r>
        <w:rPr>
          <w:rFonts w:hint="eastAsia" w:ascii="宋体" w:hAnsi="宋体"/>
          <w:sz w:val="24"/>
          <w:szCs w:val="21"/>
        </w:rPr>
        <w:t xml:space="preserve"> 投标人编写的投标文件应包括资格证明文件、符合性证明文件、投标分项报价表、技术要求响应及偏离表、商务要求响应及偏离表、其他证明文件、投标响应函、开标一览表等部分。</w:t>
      </w:r>
    </w:p>
    <w:p w14:paraId="2CBB3DE1">
      <w:pPr>
        <w:keepNext/>
        <w:keepLines/>
        <w:spacing w:line="360" w:lineRule="auto"/>
        <w:ind w:firstLine="420"/>
        <w:outlineLvl w:val="3"/>
        <w:rPr>
          <w:rFonts w:hint="eastAsia" w:ascii="Arial" w:hAnsi="Arial" w:eastAsia="黑体" w:cs="Arial"/>
          <w:sz w:val="28"/>
          <w:szCs w:val="28"/>
        </w:rPr>
      </w:pPr>
      <w:bookmarkStart w:id="97" w:name="_Hlt26668975"/>
      <w:bookmarkEnd w:id="97"/>
      <w:bookmarkStart w:id="98" w:name="_Hlt26670360"/>
      <w:bookmarkEnd w:id="98"/>
      <w:bookmarkStart w:id="99" w:name="_Hlt26954838"/>
      <w:bookmarkEnd w:id="99"/>
      <w:bookmarkStart w:id="100" w:name="_Toc49090509"/>
      <w:bookmarkStart w:id="101" w:name="_Toc14577357"/>
      <w:bookmarkStart w:id="102" w:name="_Toc513029219"/>
      <w:bookmarkStart w:id="103" w:name="_Toc513029216"/>
      <w:bookmarkStart w:id="104" w:name="_Toc49090507"/>
      <w:bookmarkStart w:id="105" w:name="_Toc14577354"/>
      <w:bookmarkStart w:id="106" w:name="_Toc49090508"/>
      <w:bookmarkStart w:id="107" w:name="_Toc14577355"/>
      <w:r>
        <w:rPr>
          <w:rFonts w:hint="eastAsia" w:ascii="Arial" w:hAnsi="Arial" w:eastAsia="黑体" w:cs="Arial"/>
          <w:sz w:val="28"/>
          <w:szCs w:val="28"/>
        </w:rPr>
        <w:t>11、证明投标人及投标标的符合招标文件规定的文件</w:t>
      </w:r>
      <w:bookmarkEnd w:id="100"/>
      <w:bookmarkEnd w:id="101"/>
      <w:bookmarkEnd w:id="102"/>
    </w:p>
    <w:bookmarkEnd w:id="103"/>
    <w:bookmarkEnd w:id="104"/>
    <w:bookmarkEnd w:id="105"/>
    <w:p w14:paraId="24E28B51">
      <w:pPr>
        <w:spacing w:line="360" w:lineRule="auto"/>
        <w:rPr>
          <w:rFonts w:hint="eastAsia" w:ascii="宋体" w:hAnsi="宋体"/>
          <w:sz w:val="24"/>
          <w:szCs w:val="24"/>
        </w:rPr>
      </w:pPr>
      <w:r>
        <w:rPr>
          <w:rFonts w:hint="eastAsia" w:ascii="宋体" w:hAnsi="宋体"/>
          <w:sz w:val="24"/>
          <w:szCs w:val="24"/>
        </w:rPr>
        <w:t xml:space="preserve">    11.1 投标人应按照招标文件要求提交证明文件，证明其及投标标的符合招标文件规定。</w:t>
      </w:r>
    </w:p>
    <w:p w14:paraId="3D4D9562">
      <w:pPr>
        <w:spacing w:line="360" w:lineRule="auto"/>
        <w:ind w:firstLine="480"/>
        <w:rPr>
          <w:rFonts w:hint="eastAsia" w:ascii="宋体" w:hAnsi="宋体"/>
          <w:sz w:val="24"/>
          <w:szCs w:val="24"/>
        </w:rPr>
      </w:pPr>
      <w:r>
        <w:rPr>
          <w:rFonts w:hint="eastAsia" w:ascii="宋体" w:hAnsi="宋体"/>
          <w:sz w:val="24"/>
          <w:szCs w:val="24"/>
        </w:rPr>
        <w:t>11.2招标文件对证明文件无明确形式要求的，证明文件可以以文字资料、图纸和数据等形式提交。</w:t>
      </w:r>
    </w:p>
    <w:bookmarkEnd w:id="106"/>
    <w:bookmarkEnd w:id="107"/>
    <w:p w14:paraId="4F508E9E">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12、投标分项报价表</w:t>
      </w:r>
    </w:p>
    <w:p w14:paraId="20802FA9">
      <w:pPr>
        <w:spacing w:line="360" w:lineRule="auto"/>
        <w:ind w:firstLine="480"/>
        <w:rPr>
          <w:rFonts w:hint="eastAsia" w:ascii="宋体" w:hAnsi="宋体"/>
          <w:bCs/>
          <w:sz w:val="24"/>
          <w:szCs w:val="21"/>
        </w:rPr>
      </w:pPr>
      <w:r>
        <w:rPr>
          <w:rFonts w:hint="eastAsia" w:ascii="宋体" w:hAnsi="宋体"/>
          <w:bCs/>
          <w:sz w:val="24"/>
          <w:szCs w:val="21"/>
        </w:rPr>
        <w:t>12.1</w:t>
      </w:r>
      <w:r>
        <w:rPr>
          <w:rFonts w:hint="eastAsia" w:ascii="宋体" w:hAnsi="宋体"/>
          <w:sz w:val="24"/>
          <w:szCs w:val="21"/>
        </w:rPr>
        <w:t xml:space="preserve"> 投标人应按照招标文件规定格式填报投标分项报价表。</w:t>
      </w:r>
    </w:p>
    <w:p w14:paraId="737BD602">
      <w:pPr>
        <w:spacing w:line="360" w:lineRule="auto"/>
        <w:ind w:firstLine="480"/>
        <w:rPr>
          <w:rFonts w:hint="eastAsia" w:ascii="宋体" w:hAnsi="宋体"/>
          <w:bCs/>
          <w:sz w:val="24"/>
          <w:szCs w:val="21"/>
        </w:rPr>
      </w:pPr>
      <w:r>
        <w:rPr>
          <w:rFonts w:hint="eastAsia" w:ascii="宋体" w:hAnsi="宋体"/>
          <w:sz w:val="24"/>
          <w:szCs w:val="21"/>
        </w:rPr>
        <w:t>12.2</w:t>
      </w:r>
      <w:r>
        <w:rPr>
          <w:rFonts w:hint="eastAsia" w:ascii="宋体" w:hAnsi="宋体"/>
          <w:bCs/>
          <w:sz w:val="24"/>
          <w:szCs w:val="21"/>
        </w:rPr>
        <w:t>投标货币。投标文件中的单价和总价无特殊规定的采用人民币报价，以元为单位标注。</w:t>
      </w:r>
      <w:r>
        <w:rPr>
          <w:rFonts w:hint="eastAsia" w:ascii="宋体" w:hAnsi="宋体"/>
          <w:sz w:val="24"/>
          <w:szCs w:val="21"/>
        </w:rPr>
        <w:t>招标文件中另有规定的按规定执行。</w:t>
      </w:r>
    </w:p>
    <w:p w14:paraId="323519D2">
      <w:pPr>
        <w:keepNext/>
        <w:keepLines/>
        <w:spacing w:line="360" w:lineRule="auto"/>
        <w:ind w:firstLine="420"/>
        <w:outlineLvl w:val="3"/>
        <w:rPr>
          <w:rFonts w:hint="eastAsia" w:ascii="Arial" w:hAnsi="Arial" w:eastAsia="黑体" w:cs="Arial"/>
          <w:sz w:val="28"/>
          <w:szCs w:val="28"/>
        </w:rPr>
      </w:pPr>
      <w:bookmarkStart w:id="108" w:name="_Hlt26954846"/>
      <w:bookmarkEnd w:id="108"/>
      <w:bookmarkStart w:id="109" w:name="_Hlt26670486"/>
      <w:bookmarkEnd w:id="109"/>
      <w:bookmarkStart w:id="110" w:name="_Hlt26954731"/>
      <w:bookmarkEnd w:id="110"/>
      <w:bookmarkStart w:id="111" w:name="_Hlt26670482"/>
      <w:bookmarkEnd w:id="111"/>
      <w:bookmarkStart w:id="112" w:name="_Hlt26954848"/>
      <w:bookmarkEnd w:id="112"/>
      <w:r>
        <w:rPr>
          <w:rFonts w:hint="eastAsia" w:ascii="Arial" w:hAnsi="Arial" w:eastAsia="黑体" w:cs="Arial"/>
          <w:sz w:val="28"/>
          <w:szCs w:val="28"/>
        </w:rPr>
        <w:t>13、技术要求响应及偏离表、商务要求响应及偏离表</w:t>
      </w:r>
    </w:p>
    <w:p w14:paraId="63587E59">
      <w:pPr>
        <w:spacing w:line="360" w:lineRule="auto"/>
        <w:ind w:firstLine="480"/>
        <w:rPr>
          <w:rFonts w:hint="eastAsia" w:ascii="宋体" w:hAnsi="Arial" w:cs="宋体"/>
          <w:sz w:val="24"/>
          <w:szCs w:val="21"/>
          <w:lang w:val="zh-CN"/>
        </w:rPr>
      </w:pPr>
      <w:r>
        <w:rPr>
          <w:rFonts w:ascii="宋体" w:hAnsi="Arial" w:cs="宋体"/>
          <w:bCs/>
          <w:sz w:val="24"/>
          <w:szCs w:val="21"/>
          <w:lang w:val="zh-CN"/>
        </w:rPr>
        <w:t>1</w:t>
      </w:r>
      <w:r>
        <w:rPr>
          <w:rFonts w:hint="eastAsia" w:ascii="宋体" w:hAnsi="Arial" w:cs="宋体"/>
          <w:bCs/>
          <w:sz w:val="24"/>
          <w:szCs w:val="21"/>
          <w:lang w:val="zh-CN"/>
        </w:rPr>
        <w:t>3</w:t>
      </w:r>
      <w:r>
        <w:rPr>
          <w:rFonts w:ascii="宋体" w:hAnsi="Arial" w:cs="宋体"/>
          <w:bCs/>
          <w:sz w:val="24"/>
          <w:szCs w:val="21"/>
          <w:lang w:val="zh-CN"/>
        </w:rPr>
        <w:t>.1</w:t>
      </w:r>
      <w:r>
        <w:rPr>
          <w:rFonts w:hint="eastAsia" w:ascii="宋体" w:hAnsi="Arial" w:cs="宋体"/>
          <w:bCs/>
          <w:sz w:val="24"/>
          <w:szCs w:val="21"/>
          <w:lang w:val="zh-CN"/>
        </w:rPr>
        <w:t xml:space="preserve"> </w:t>
      </w:r>
      <w:r>
        <w:rPr>
          <w:rFonts w:hint="eastAsia" w:ascii="宋体" w:hAnsi="Arial" w:cs="宋体"/>
          <w:sz w:val="24"/>
          <w:szCs w:val="21"/>
          <w:lang w:val="zh-CN"/>
        </w:rPr>
        <w:t>投标人需对招标文件中的技术要求与商务要求逐项作出响应或偏离，并说明原因。</w:t>
      </w:r>
    </w:p>
    <w:p w14:paraId="4EE9CD69">
      <w:pPr>
        <w:spacing w:line="360" w:lineRule="auto"/>
        <w:ind w:firstLine="480"/>
        <w:rPr>
          <w:rFonts w:hint="eastAsia" w:ascii="宋体" w:hAnsi="Arial" w:cs="宋体"/>
          <w:sz w:val="24"/>
          <w:szCs w:val="21"/>
          <w:lang w:val="zh-CN"/>
        </w:rPr>
      </w:pPr>
      <w:r>
        <w:rPr>
          <w:rFonts w:hint="eastAsia" w:ascii="宋体" w:hAnsi="Arial" w:cs="宋体"/>
          <w:sz w:val="24"/>
          <w:szCs w:val="21"/>
          <w:lang w:val="zh-CN"/>
        </w:rPr>
        <w:t>13.2 投标人可在投标文件中提供认为需要的其他技术文件或说明。</w:t>
      </w:r>
    </w:p>
    <w:p w14:paraId="487EAFED">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14、服务承诺、培训计划、人员安排及其他</w:t>
      </w:r>
    </w:p>
    <w:p w14:paraId="252DE3DF">
      <w:pPr>
        <w:spacing w:line="360" w:lineRule="auto"/>
        <w:ind w:firstLine="480"/>
        <w:rPr>
          <w:rFonts w:hint="eastAsia" w:ascii="宋体" w:hAnsi="宋体"/>
          <w:sz w:val="24"/>
          <w:szCs w:val="24"/>
        </w:rPr>
      </w:pPr>
      <w:r>
        <w:rPr>
          <w:rFonts w:hint="eastAsia" w:ascii="宋体" w:hAnsi="宋体"/>
          <w:bCs/>
          <w:sz w:val="24"/>
          <w:szCs w:val="24"/>
        </w:rPr>
        <w:t xml:space="preserve">14.1 </w:t>
      </w:r>
      <w:r>
        <w:rPr>
          <w:rFonts w:hint="eastAsia" w:ascii="宋体" w:hAnsi="宋体"/>
          <w:sz w:val="24"/>
          <w:szCs w:val="24"/>
        </w:rPr>
        <w:t>投标人需根据招标文件要求提供有关售后服务的管理制度，售后服务机构的分布情况，售后服务人员的数量、素质、技术水平及售后服务的反应能力等。</w:t>
      </w:r>
    </w:p>
    <w:p w14:paraId="360CA29A">
      <w:pPr>
        <w:spacing w:line="360" w:lineRule="auto"/>
        <w:ind w:firstLine="480"/>
        <w:rPr>
          <w:rFonts w:hint="eastAsia" w:ascii="宋体" w:hAnsi="宋体"/>
          <w:sz w:val="24"/>
          <w:szCs w:val="24"/>
        </w:rPr>
      </w:pPr>
      <w:r>
        <w:rPr>
          <w:rFonts w:hint="eastAsia" w:ascii="宋体" w:hAnsi="宋体"/>
          <w:sz w:val="24"/>
          <w:szCs w:val="24"/>
        </w:rPr>
        <w:t>14.2 投标人需根据招标文件要求提供培训计划。</w:t>
      </w:r>
    </w:p>
    <w:p w14:paraId="36C227FD">
      <w:pPr>
        <w:spacing w:line="360" w:lineRule="auto"/>
        <w:ind w:firstLine="480"/>
        <w:rPr>
          <w:rFonts w:hint="eastAsia" w:ascii="宋体" w:hAnsi="宋体"/>
          <w:sz w:val="24"/>
          <w:szCs w:val="24"/>
        </w:rPr>
      </w:pPr>
      <w:r>
        <w:rPr>
          <w:rFonts w:hint="eastAsia" w:ascii="宋体" w:hAnsi="宋体"/>
          <w:sz w:val="24"/>
          <w:szCs w:val="24"/>
        </w:rPr>
        <w:t>14.3投标人需根据招标文件要求提供</w:t>
      </w:r>
      <w:r>
        <w:rPr>
          <w:rFonts w:hint="eastAsia" w:ascii="宋体" w:hAnsi="Arial" w:cs="宋体"/>
          <w:sz w:val="24"/>
          <w:szCs w:val="21"/>
          <w:lang w:val="zh-CN"/>
        </w:rPr>
        <w:t>所投标的的主要组成部分、功能设计、实现思路及关键技术等。</w:t>
      </w:r>
    </w:p>
    <w:p w14:paraId="1DF78D46">
      <w:pPr>
        <w:keepNext/>
        <w:keepLines/>
        <w:spacing w:line="360" w:lineRule="auto"/>
        <w:ind w:firstLine="420"/>
        <w:outlineLvl w:val="3"/>
        <w:rPr>
          <w:rFonts w:hint="eastAsia" w:ascii="Arial" w:hAnsi="Arial" w:eastAsia="黑体" w:cs="Arial"/>
          <w:sz w:val="28"/>
          <w:szCs w:val="28"/>
        </w:rPr>
      </w:pPr>
      <w:bookmarkStart w:id="113" w:name="_Toc49090510"/>
      <w:bookmarkStart w:id="114" w:name="_Toc14577359"/>
      <w:r>
        <w:rPr>
          <w:rFonts w:hint="eastAsia" w:ascii="Arial" w:hAnsi="Arial" w:eastAsia="黑体" w:cs="Arial"/>
          <w:sz w:val="28"/>
          <w:szCs w:val="28"/>
        </w:rPr>
        <w:t>15、投标响应函和开标一览表</w:t>
      </w:r>
    </w:p>
    <w:p w14:paraId="69A18EE0">
      <w:pPr>
        <w:spacing w:line="360" w:lineRule="auto"/>
        <w:ind w:firstLine="480"/>
        <w:rPr>
          <w:rFonts w:hint="eastAsia" w:ascii="宋体" w:hAnsi="宋体"/>
          <w:sz w:val="24"/>
          <w:szCs w:val="21"/>
        </w:rPr>
      </w:pPr>
      <w:r>
        <w:rPr>
          <w:rFonts w:hint="eastAsia" w:ascii="宋体" w:hAnsi="宋体"/>
          <w:bCs/>
          <w:sz w:val="24"/>
          <w:szCs w:val="21"/>
        </w:rPr>
        <w:t>15.1</w:t>
      </w:r>
      <w:r>
        <w:rPr>
          <w:rFonts w:hint="eastAsia" w:ascii="宋体" w:hAnsi="宋体"/>
          <w:sz w:val="24"/>
          <w:szCs w:val="21"/>
        </w:rPr>
        <w:t xml:space="preserve"> 投标人应按照招标文件中提供的格式完整、正确填写投标响应函、开标一览表。</w:t>
      </w:r>
    </w:p>
    <w:p w14:paraId="65D309D9">
      <w:pPr>
        <w:spacing w:line="360" w:lineRule="auto"/>
        <w:ind w:firstLine="480"/>
        <w:rPr>
          <w:rFonts w:hint="eastAsia" w:ascii="宋体" w:hAnsi="宋体"/>
          <w:sz w:val="24"/>
          <w:szCs w:val="21"/>
        </w:rPr>
      </w:pPr>
      <w:r>
        <w:rPr>
          <w:rFonts w:hint="eastAsia" w:ascii="宋体" w:hAnsi="宋体"/>
          <w:sz w:val="24"/>
          <w:szCs w:val="21"/>
        </w:rPr>
        <w:t>15.2 对于采用货币报价的项目，开标一览表中的投标总报价应与投标分项报价表中的投标总报价一致，如不一致，不作为无效投标处理，但评标时按开标一览表中价格为准。</w:t>
      </w:r>
    </w:p>
    <w:bookmarkEnd w:id="113"/>
    <w:bookmarkEnd w:id="114"/>
    <w:p w14:paraId="42FEDA50">
      <w:pPr>
        <w:keepNext/>
        <w:keepLines/>
        <w:spacing w:line="360" w:lineRule="auto"/>
        <w:ind w:firstLine="420"/>
        <w:outlineLvl w:val="3"/>
        <w:rPr>
          <w:rFonts w:hint="eastAsia" w:ascii="Arial" w:hAnsi="Arial" w:eastAsia="黑体" w:cs="Arial"/>
          <w:sz w:val="28"/>
          <w:szCs w:val="28"/>
        </w:rPr>
      </w:pPr>
      <w:bookmarkStart w:id="115" w:name="_Toc49090511"/>
      <w:bookmarkStart w:id="116" w:name="_Toc14577360"/>
      <w:r>
        <w:rPr>
          <w:rFonts w:hint="eastAsia" w:ascii="Arial" w:hAnsi="Arial" w:eastAsia="黑体" w:cs="Arial"/>
          <w:sz w:val="28"/>
          <w:szCs w:val="28"/>
        </w:rPr>
        <w:t>16、投标有效期</w:t>
      </w:r>
      <w:bookmarkEnd w:id="115"/>
      <w:bookmarkEnd w:id="116"/>
    </w:p>
    <w:p w14:paraId="41522D53">
      <w:pPr>
        <w:spacing w:line="360" w:lineRule="auto"/>
        <w:ind w:firstLine="480"/>
        <w:rPr>
          <w:rFonts w:hint="eastAsia" w:ascii="宋体" w:hAnsi="宋体"/>
          <w:bCs/>
          <w:sz w:val="24"/>
          <w:szCs w:val="21"/>
        </w:rPr>
      </w:pPr>
      <w:r>
        <w:rPr>
          <w:rFonts w:hint="eastAsia" w:ascii="宋体" w:hAnsi="宋体"/>
          <w:bCs/>
          <w:sz w:val="24"/>
          <w:szCs w:val="21"/>
        </w:rPr>
        <w:t>16.1投标有效期为采购人及代理机构规定的开标之日后</w:t>
      </w:r>
      <w:r>
        <w:rPr>
          <w:rFonts w:hint="eastAsia" w:ascii="仿宋_GB2312" w:hAnsi="仿宋_GB2312"/>
          <w:b/>
          <w:sz w:val="24"/>
          <w:szCs w:val="21"/>
          <w:u w:val="single"/>
        </w:rPr>
        <w:t>六十（60）天</w:t>
      </w:r>
      <w:r>
        <w:rPr>
          <w:rFonts w:hint="eastAsia" w:ascii="宋体" w:hAnsi="宋体"/>
          <w:bCs/>
          <w:sz w:val="24"/>
          <w:szCs w:val="21"/>
        </w:rPr>
        <w:t>。投标有效期比规定短的将被视为未实质性响应招标文件而予以拒绝。</w:t>
      </w:r>
    </w:p>
    <w:p w14:paraId="51D6A6E2">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w:t>
      </w:r>
      <w:r>
        <w:rPr>
          <w:rFonts w:ascii="Arial" w:hAnsi="Arial" w:eastAsia="黑体" w:cs="Arial"/>
          <w:sz w:val="28"/>
          <w:szCs w:val="28"/>
        </w:rPr>
        <w:t>7</w:t>
      </w:r>
      <w:r>
        <w:rPr>
          <w:rFonts w:hint="eastAsia" w:ascii="Arial" w:hAnsi="Arial" w:eastAsia="黑体" w:cs="Arial"/>
          <w:sz w:val="28"/>
          <w:szCs w:val="28"/>
        </w:rPr>
        <w:t>、投标有效期的延长</w:t>
      </w:r>
    </w:p>
    <w:p w14:paraId="0FEEB8A2">
      <w:pPr>
        <w:spacing w:line="360" w:lineRule="auto"/>
        <w:ind w:firstLine="480"/>
        <w:rPr>
          <w:rFonts w:hint="eastAsia" w:ascii="宋体" w:hAnsi="宋体"/>
          <w:bCs/>
          <w:sz w:val="24"/>
          <w:szCs w:val="21"/>
        </w:rPr>
      </w:pPr>
      <w:r>
        <w:rPr>
          <w:rFonts w:hint="eastAsia" w:ascii="宋体" w:hAnsi="宋体"/>
          <w:bCs/>
          <w:sz w:val="24"/>
          <w:szCs w:val="21"/>
        </w:rPr>
        <w:t>17.1在特殊情况下，</w:t>
      </w:r>
      <w:r>
        <w:rPr>
          <w:rFonts w:hint="eastAsia" w:ascii="宋体" w:hAnsi="宋体"/>
          <w:sz w:val="24"/>
        </w:rPr>
        <w:t>采购人及代理机构</w:t>
      </w:r>
      <w:r>
        <w:rPr>
          <w:rFonts w:hint="eastAsia" w:ascii="宋体" w:hAnsi="宋体"/>
          <w:bCs/>
          <w:sz w:val="24"/>
          <w:szCs w:val="21"/>
        </w:rPr>
        <w:t>于原投标有效期满之前，可向投标人提出延长投标有效期的要求。这种要求与答复均应采用书面形式。投标人可以拒绝</w:t>
      </w:r>
      <w:r>
        <w:rPr>
          <w:rFonts w:hint="eastAsia" w:ascii="宋体" w:hAnsi="宋体"/>
          <w:sz w:val="24"/>
        </w:rPr>
        <w:t>采购人及代理机构</w:t>
      </w:r>
      <w:r>
        <w:rPr>
          <w:rFonts w:hint="eastAsia" w:ascii="宋体" w:hAnsi="宋体"/>
          <w:bCs/>
          <w:sz w:val="24"/>
          <w:szCs w:val="21"/>
        </w:rPr>
        <w:t>的这一要求而放弃投标，同意延长投标有效期的投标人既不能要求也不允许修改其投标文件。</w:t>
      </w:r>
      <w:r>
        <w:rPr>
          <w:rFonts w:hint="eastAsia" w:ascii="宋体" w:hAnsi="宋体"/>
          <w:sz w:val="24"/>
          <w:szCs w:val="24"/>
        </w:rPr>
        <w:t>受投标有效期约束的所有权利与义务均延长至新的有效期</w:t>
      </w:r>
      <w:r>
        <w:rPr>
          <w:rFonts w:hint="eastAsia" w:ascii="宋体" w:hAnsi="宋体"/>
          <w:bCs/>
          <w:sz w:val="24"/>
          <w:szCs w:val="21"/>
        </w:rPr>
        <w:t>。</w:t>
      </w:r>
    </w:p>
    <w:p w14:paraId="290BD64E">
      <w:pPr>
        <w:keepNext/>
        <w:keepLines/>
        <w:spacing w:before="120" w:after="120" w:line="360" w:lineRule="auto"/>
        <w:outlineLvl w:val="2"/>
        <w:rPr>
          <w:rFonts w:hint="eastAsia"/>
          <w:b/>
          <w:bCs/>
          <w:sz w:val="32"/>
          <w:szCs w:val="32"/>
        </w:rPr>
      </w:pPr>
      <w:bookmarkStart w:id="117" w:name="_Hlt26954852"/>
      <w:bookmarkEnd w:id="117"/>
      <w:bookmarkStart w:id="118" w:name="_Hlt26954739"/>
      <w:bookmarkEnd w:id="118"/>
      <w:bookmarkStart w:id="119" w:name="_Toc513029224"/>
      <w:bookmarkStart w:id="120" w:name="_Toc120614217"/>
      <w:bookmarkStart w:id="121" w:name="_Toc16938540"/>
      <w:bookmarkStart w:id="122" w:name="_Toc20823296"/>
      <w:r>
        <w:rPr>
          <w:rFonts w:hint="eastAsia"/>
          <w:b/>
          <w:bCs/>
          <w:sz w:val="32"/>
          <w:szCs w:val="32"/>
        </w:rPr>
        <w:t>四、投标文件的递交</w:t>
      </w:r>
      <w:bookmarkEnd w:id="119"/>
      <w:bookmarkEnd w:id="120"/>
      <w:bookmarkEnd w:id="121"/>
      <w:bookmarkEnd w:id="122"/>
    </w:p>
    <w:p w14:paraId="38529435">
      <w:pPr>
        <w:keepNext/>
        <w:keepLines/>
        <w:spacing w:line="360" w:lineRule="auto"/>
        <w:ind w:firstLine="420"/>
        <w:outlineLvl w:val="3"/>
        <w:rPr>
          <w:rFonts w:hint="eastAsia" w:ascii="黑体" w:hAnsi="Arial" w:eastAsia="黑体" w:cs="Arial"/>
          <w:sz w:val="28"/>
          <w:szCs w:val="28"/>
        </w:rPr>
      </w:pPr>
      <w:bookmarkStart w:id="123" w:name="_Toc462564084"/>
      <w:bookmarkStart w:id="124" w:name="_Toc20823297"/>
      <w:bookmarkStart w:id="125" w:name="_Toc16938541"/>
      <w:bookmarkStart w:id="126" w:name="_Toc513029225"/>
      <w:r>
        <w:rPr>
          <w:rFonts w:hint="eastAsia" w:ascii="Arial" w:hAnsi="Arial" w:eastAsia="黑体" w:cs="Arial"/>
          <w:sz w:val="28"/>
          <w:szCs w:val="28"/>
        </w:rPr>
        <w:t>1</w:t>
      </w:r>
      <w:r>
        <w:rPr>
          <w:rFonts w:ascii="Arial" w:hAnsi="Arial" w:eastAsia="黑体" w:cs="Arial"/>
          <w:sz w:val="28"/>
          <w:szCs w:val="28"/>
        </w:rPr>
        <w:t>8</w:t>
      </w:r>
      <w:r>
        <w:rPr>
          <w:rFonts w:hint="eastAsia" w:ascii="Arial" w:hAnsi="Arial" w:eastAsia="黑体" w:cs="Arial"/>
          <w:sz w:val="28"/>
          <w:szCs w:val="28"/>
        </w:rPr>
        <w:t>、</w:t>
      </w:r>
      <w:r>
        <w:rPr>
          <w:rFonts w:hint="eastAsia" w:ascii="黑体" w:hAnsi="Arial" w:eastAsia="黑体" w:cs="Arial"/>
          <w:sz w:val="28"/>
          <w:szCs w:val="28"/>
        </w:rPr>
        <w:t>投标文件</w:t>
      </w:r>
      <w:bookmarkEnd w:id="123"/>
      <w:bookmarkEnd w:id="124"/>
      <w:bookmarkEnd w:id="125"/>
      <w:bookmarkEnd w:id="126"/>
      <w:r>
        <w:rPr>
          <w:rFonts w:hint="eastAsia" w:ascii="黑体" w:hAnsi="Arial" w:eastAsia="黑体" w:cs="Arial"/>
          <w:sz w:val="28"/>
          <w:szCs w:val="28"/>
        </w:rPr>
        <w:t>的递交</w:t>
      </w:r>
    </w:p>
    <w:p w14:paraId="3B63A819">
      <w:pPr>
        <w:spacing w:line="360" w:lineRule="auto"/>
        <w:ind w:firstLine="480"/>
        <w:rPr>
          <w:rFonts w:hint="eastAsia" w:ascii="宋体" w:hAnsi="宋体"/>
          <w:bCs/>
          <w:sz w:val="24"/>
          <w:szCs w:val="21"/>
        </w:rPr>
      </w:pPr>
      <w:r>
        <w:rPr>
          <w:rFonts w:hint="eastAsia" w:ascii="宋体" w:hAnsi="宋体"/>
          <w:bCs/>
          <w:sz w:val="24"/>
          <w:szCs w:val="21"/>
        </w:rPr>
        <w:t>18.1</w:t>
      </w:r>
      <w:bookmarkStart w:id="127" w:name="_Toc20823298"/>
      <w:bookmarkStart w:id="128" w:name="_Toc513029226"/>
      <w:bookmarkStart w:id="129" w:name="_Toc16938542"/>
      <w:r>
        <w:rPr>
          <w:rFonts w:hint="eastAsia" w:ascii="宋体" w:hAnsi="宋体"/>
          <w:bCs/>
          <w:sz w:val="24"/>
          <w:szCs w:val="21"/>
        </w:rPr>
        <w:t>投标文件由“资格审查文件”、“商务技术文件”、“报价文件”三部分组成，响应文件制作份数要求：正本份数：1份，副本份数：2份。</w:t>
      </w:r>
      <w:r>
        <w:rPr>
          <w:rFonts w:hint="eastAsia" w:ascii="宋体" w:hAnsi="宋体"/>
          <w:bCs/>
          <w:sz w:val="24"/>
          <w:szCs w:val="21"/>
          <w:lang w:val="en-US" w:eastAsia="zh-CN"/>
        </w:rPr>
        <w:t>样品（按暗标评审要求）单独递交。</w:t>
      </w:r>
      <w:r>
        <w:rPr>
          <w:rFonts w:hint="eastAsia" w:ascii="宋体" w:hAnsi="宋体"/>
          <w:bCs/>
          <w:sz w:val="24"/>
          <w:szCs w:val="21"/>
        </w:rPr>
        <w:t>参加投标的潜在供应商应将本项目投标文件密封，资格审查文件、商务技术文件、报价文件均须分别编制与密封。</w:t>
      </w:r>
      <w:r>
        <w:rPr>
          <w:rFonts w:hint="eastAsia" w:ascii="宋体" w:hAnsi="宋体" w:cs="宋体"/>
          <w:sz w:val="24"/>
          <w:lang w:val="zh-CN"/>
        </w:rPr>
        <w:t>并牢</w:t>
      </w:r>
      <w:r>
        <w:rPr>
          <w:rFonts w:hint="eastAsia" w:ascii="宋体" w:hAnsi="宋体" w:cs="宋体"/>
          <w:sz w:val="24"/>
        </w:rPr>
        <w:t>固装订成册，不得相互混淆，不得将内容拆开。</w:t>
      </w:r>
    </w:p>
    <w:p w14:paraId="2A460DB1">
      <w:pPr>
        <w:spacing w:line="360" w:lineRule="auto"/>
        <w:ind w:firstLine="480"/>
        <w:rPr>
          <w:rFonts w:hint="eastAsia" w:ascii="宋体" w:hAnsi="宋体"/>
          <w:bCs/>
          <w:sz w:val="24"/>
          <w:szCs w:val="21"/>
        </w:rPr>
      </w:pPr>
      <w:r>
        <w:rPr>
          <w:rFonts w:hint="eastAsia" w:ascii="宋体" w:hAnsi="宋体"/>
          <w:bCs/>
          <w:sz w:val="24"/>
          <w:szCs w:val="21"/>
        </w:rPr>
        <w:t>1</w:t>
      </w:r>
      <w:r>
        <w:rPr>
          <w:rFonts w:hint="eastAsia" w:ascii="宋体" w:hAnsi="宋体"/>
          <w:bCs/>
          <w:sz w:val="24"/>
          <w:szCs w:val="21"/>
          <w:lang w:val="en-US" w:eastAsia="zh-CN"/>
        </w:rPr>
        <w:t>8</w:t>
      </w:r>
      <w:r>
        <w:rPr>
          <w:rFonts w:hint="eastAsia" w:ascii="宋体" w:hAnsi="宋体"/>
          <w:bCs/>
          <w:sz w:val="24"/>
          <w:szCs w:val="21"/>
        </w:rPr>
        <w:t>.2、密封袋上应标明项目名称、潜在供应商名称、采购人名称、“资格审查文件”或“商务技术文件”或</w:t>
      </w:r>
      <w:bookmarkStart w:id="370" w:name="_GoBack"/>
      <w:bookmarkEnd w:id="370"/>
      <w:r>
        <w:rPr>
          <w:rFonts w:hint="eastAsia" w:ascii="宋体" w:hAnsi="宋体"/>
          <w:bCs/>
          <w:sz w:val="24"/>
          <w:szCs w:val="21"/>
        </w:rPr>
        <w:t>“报价文件”，并在封袋骑缝处加盖单位公章、法定代表人印鉴或委托代理人签字。</w:t>
      </w:r>
    </w:p>
    <w:p w14:paraId="0A3A6F8F">
      <w:pPr>
        <w:spacing w:line="360" w:lineRule="auto"/>
        <w:ind w:firstLine="480"/>
        <w:rPr>
          <w:rFonts w:ascii="宋体" w:hAnsi="宋体"/>
          <w:bCs/>
          <w:sz w:val="24"/>
          <w:szCs w:val="21"/>
        </w:rPr>
      </w:pPr>
      <w:r>
        <w:rPr>
          <w:rFonts w:hint="eastAsia" w:ascii="宋体" w:hAnsi="宋体"/>
          <w:bCs/>
          <w:sz w:val="24"/>
          <w:szCs w:val="21"/>
        </w:rPr>
        <w:t>未按上述规定密封的投标文件，采购人将予以拒收。</w:t>
      </w:r>
    </w:p>
    <w:p w14:paraId="3669FF2E">
      <w:pPr>
        <w:keepNext/>
        <w:keepLines/>
        <w:spacing w:before="280" w:after="290" w:line="360" w:lineRule="auto"/>
        <w:ind w:firstLine="420"/>
        <w:outlineLvl w:val="3"/>
        <w:rPr>
          <w:rFonts w:hint="eastAsia" w:ascii="宋体" w:hAnsi="宋体" w:eastAsia="黑体" w:cs="Arial"/>
          <w:bCs/>
          <w:sz w:val="24"/>
          <w:szCs w:val="28"/>
        </w:rPr>
      </w:pPr>
      <w:r>
        <w:rPr>
          <w:rFonts w:ascii="Arial" w:hAnsi="Arial" w:eastAsia="黑体" w:cs="Arial"/>
          <w:bCs/>
          <w:sz w:val="28"/>
          <w:szCs w:val="28"/>
        </w:rPr>
        <w:t>19</w:t>
      </w:r>
      <w:r>
        <w:rPr>
          <w:rFonts w:hint="eastAsia" w:ascii="Arial" w:hAnsi="Arial" w:eastAsia="黑体" w:cs="Arial"/>
          <w:bCs/>
          <w:sz w:val="28"/>
          <w:szCs w:val="28"/>
        </w:rPr>
        <w:t>、投标截止日期</w:t>
      </w:r>
      <w:bookmarkEnd w:id="127"/>
      <w:bookmarkEnd w:id="128"/>
      <w:bookmarkEnd w:id="129"/>
    </w:p>
    <w:p w14:paraId="03180BCD">
      <w:pPr>
        <w:spacing w:line="360" w:lineRule="auto"/>
        <w:ind w:firstLine="480"/>
        <w:rPr>
          <w:rFonts w:hint="eastAsia" w:ascii="宋体" w:hAnsi="宋体"/>
          <w:bCs/>
          <w:iCs/>
          <w:sz w:val="24"/>
          <w:szCs w:val="21"/>
        </w:rPr>
      </w:pPr>
      <w:r>
        <w:rPr>
          <w:rFonts w:ascii="宋体" w:hAnsi="宋体"/>
          <w:iCs/>
          <w:sz w:val="24"/>
          <w:szCs w:val="21"/>
        </w:rPr>
        <w:t>19</w:t>
      </w:r>
      <w:r>
        <w:rPr>
          <w:rFonts w:hint="eastAsia" w:ascii="宋体" w:hAnsi="宋体"/>
          <w:iCs/>
          <w:sz w:val="24"/>
          <w:szCs w:val="21"/>
        </w:rPr>
        <w:t>.1</w:t>
      </w:r>
      <w:r>
        <w:rPr>
          <w:rFonts w:hint="eastAsia" w:ascii="宋体" w:hAnsi="宋体"/>
          <w:bCs/>
          <w:iCs/>
          <w:sz w:val="24"/>
          <w:szCs w:val="21"/>
        </w:rPr>
        <w:t xml:space="preserve"> 投标人</w:t>
      </w:r>
      <w:r>
        <w:rPr>
          <w:rFonts w:hint="eastAsia" w:ascii="宋体" w:hAnsi="宋体"/>
          <w:bCs/>
          <w:iCs/>
          <w:sz w:val="24"/>
          <w:szCs w:val="21"/>
          <w:lang w:val="en-US" w:eastAsia="zh-CN"/>
        </w:rPr>
        <w:t>递交</w:t>
      </w:r>
      <w:r>
        <w:rPr>
          <w:rFonts w:hint="eastAsia" w:ascii="宋体" w:hAnsi="宋体"/>
          <w:bCs/>
          <w:iCs/>
          <w:sz w:val="24"/>
          <w:szCs w:val="21"/>
        </w:rPr>
        <w:t>投标文件的时间不得迟于招标公告中规定的投标截止时间。</w:t>
      </w:r>
    </w:p>
    <w:p w14:paraId="0E8CA21C">
      <w:pPr>
        <w:spacing w:line="360" w:lineRule="auto"/>
        <w:ind w:firstLine="480"/>
        <w:rPr>
          <w:rFonts w:hint="eastAsia" w:ascii="宋体" w:hAnsi="宋体"/>
          <w:bCs/>
          <w:sz w:val="24"/>
          <w:szCs w:val="21"/>
        </w:rPr>
      </w:pPr>
      <w:r>
        <w:rPr>
          <w:rFonts w:ascii="宋体" w:hAnsi="宋体"/>
          <w:sz w:val="24"/>
          <w:szCs w:val="21"/>
        </w:rPr>
        <w:t>19</w:t>
      </w:r>
      <w:r>
        <w:rPr>
          <w:rFonts w:hint="eastAsia" w:ascii="宋体" w:hAnsi="宋体"/>
          <w:sz w:val="24"/>
          <w:szCs w:val="21"/>
        </w:rPr>
        <w:t>.2</w:t>
      </w:r>
      <w:r>
        <w:rPr>
          <w:rFonts w:hint="eastAsia" w:ascii="宋体" w:hAnsi="宋体"/>
          <w:bCs/>
          <w:sz w:val="24"/>
          <w:szCs w:val="21"/>
        </w:rPr>
        <w:t xml:space="preserve"> </w:t>
      </w:r>
      <w:r>
        <w:rPr>
          <w:rFonts w:hint="eastAsia" w:ascii="宋体" w:hAnsi="宋体"/>
          <w:sz w:val="24"/>
        </w:rPr>
        <w:t>采购人及代理机构</w:t>
      </w:r>
      <w:r>
        <w:rPr>
          <w:rFonts w:hint="eastAsia" w:ascii="宋体" w:hAnsi="宋体"/>
          <w:bCs/>
          <w:sz w:val="24"/>
          <w:szCs w:val="21"/>
        </w:rPr>
        <w:t>可以按照规定，通过修改招标文件酌情延长投标截止日期，在此情况下，投标人的所有权利和义务以及投标人受制的截止日期均应以延长后新的截止日期为准。</w:t>
      </w:r>
    </w:p>
    <w:p w14:paraId="41050B2B">
      <w:pPr>
        <w:keepNext/>
        <w:keepLines/>
        <w:spacing w:line="360" w:lineRule="auto"/>
        <w:ind w:firstLine="420"/>
        <w:outlineLvl w:val="3"/>
        <w:rPr>
          <w:rFonts w:hint="eastAsia" w:ascii="Arial" w:hAnsi="Arial" w:eastAsia="黑体" w:cs="Arial"/>
          <w:sz w:val="28"/>
          <w:szCs w:val="28"/>
        </w:rPr>
      </w:pPr>
      <w:bookmarkStart w:id="130" w:name="_Toc20823299"/>
      <w:bookmarkStart w:id="131" w:name="_Toc16938543"/>
      <w:bookmarkStart w:id="132" w:name="_Toc513029227"/>
      <w:r>
        <w:rPr>
          <w:rFonts w:hint="eastAsia" w:ascii="Arial" w:hAnsi="Arial" w:eastAsia="黑体" w:cs="Arial"/>
          <w:sz w:val="28"/>
          <w:szCs w:val="28"/>
        </w:rPr>
        <w:t>2</w:t>
      </w:r>
      <w:r>
        <w:rPr>
          <w:rFonts w:ascii="Arial" w:hAnsi="Arial" w:eastAsia="黑体" w:cs="Arial"/>
          <w:sz w:val="28"/>
          <w:szCs w:val="28"/>
        </w:rPr>
        <w:t>0</w:t>
      </w:r>
      <w:r>
        <w:rPr>
          <w:rFonts w:hint="eastAsia" w:ascii="Arial" w:hAnsi="Arial" w:eastAsia="黑体" w:cs="Arial"/>
          <w:sz w:val="28"/>
          <w:szCs w:val="28"/>
        </w:rPr>
        <w:t>、投标文件</w:t>
      </w:r>
      <w:bookmarkEnd w:id="130"/>
      <w:bookmarkEnd w:id="131"/>
      <w:bookmarkEnd w:id="132"/>
      <w:r>
        <w:rPr>
          <w:rFonts w:hint="eastAsia" w:ascii="Arial" w:hAnsi="Arial" w:eastAsia="黑体" w:cs="Arial"/>
          <w:sz w:val="28"/>
          <w:szCs w:val="28"/>
        </w:rPr>
        <w:t>的拒收</w:t>
      </w:r>
    </w:p>
    <w:p w14:paraId="441EE047">
      <w:pPr>
        <w:spacing w:line="360" w:lineRule="auto"/>
        <w:ind w:firstLine="480"/>
        <w:rPr>
          <w:rFonts w:hint="eastAsia" w:ascii="宋体" w:hAnsi="宋体"/>
          <w:bCs/>
          <w:sz w:val="24"/>
          <w:szCs w:val="21"/>
        </w:rPr>
      </w:pPr>
      <w:r>
        <w:rPr>
          <w:rFonts w:hint="eastAsia" w:ascii="宋体" w:hAnsi="宋体"/>
          <w:bCs/>
          <w:sz w:val="24"/>
          <w:szCs w:val="21"/>
        </w:rPr>
        <w:t xml:space="preserve">20.1 </w:t>
      </w:r>
      <w:r>
        <w:rPr>
          <w:rFonts w:hint="eastAsia" w:ascii="宋体" w:hAnsi="宋体"/>
          <w:sz w:val="24"/>
        </w:rPr>
        <w:t>采购人及代理机构</w:t>
      </w:r>
      <w:r>
        <w:rPr>
          <w:rFonts w:hint="eastAsia" w:ascii="宋体" w:hAnsi="宋体"/>
          <w:bCs/>
          <w:sz w:val="24"/>
          <w:szCs w:val="21"/>
        </w:rPr>
        <w:t>拒绝接收在其规定的投标截止时间后</w:t>
      </w:r>
      <w:r>
        <w:rPr>
          <w:rFonts w:hint="eastAsia" w:ascii="宋体" w:hAnsi="宋体"/>
          <w:bCs/>
          <w:sz w:val="24"/>
          <w:szCs w:val="21"/>
          <w:lang w:val="en-US" w:eastAsia="zh-CN"/>
        </w:rPr>
        <w:t>递交</w:t>
      </w:r>
      <w:r>
        <w:rPr>
          <w:rFonts w:hint="eastAsia" w:ascii="宋体" w:hAnsi="宋体"/>
          <w:bCs/>
          <w:sz w:val="24"/>
          <w:szCs w:val="21"/>
        </w:rPr>
        <w:t>的任何投标文件。</w:t>
      </w:r>
    </w:p>
    <w:p w14:paraId="04D30E7C">
      <w:pPr>
        <w:keepNext/>
        <w:keepLines/>
        <w:spacing w:line="360" w:lineRule="auto"/>
        <w:ind w:firstLine="420"/>
        <w:outlineLvl w:val="3"/>
        <w:rPr>
          <w:rFonts w:hint="eastAsia" w:ascii="Arial" w:hAnsi="Arial" w:eastAsia="黑体" w:cs="Arial"/>
          <w:sz w:val="28"/>
          <w:szCs w:val="28"/>
        </w:rPr>
      </w:pPr>
      <w:bookmarkStart w:id="133" w:name="_Toc20823300"/>
      <w:bookmarkStart w:id="134" w:name="_Toc16938544"/>
      <w:bookmarkStart w:id="135" w:name="_Toc513029228"/>
      <w:r>
        <w:rPr>
          <w:rFonts w:hint="eastAsia" w:ascii="Arial" w:hAnsi="Arial" w:eastAsia="黑体" w:cs="Arial"/>
          <w:sz w:val="28"/>
          <w:szCs w:val="28"/>
        </w:rPr>
        <w:t>2</w:t>
      </w:r>
      <w:r>
        <w:rPr>
          <w:rFonts w:ascii="Arial" w:hAnsi="Arial" w:eastAsia="黑体" w:cs="Arial"/>
          <w:sz w:val="28"/>
          <w:szCs w:val="28"/>
        </w:rPr>
        <w:t>1</w:t>
      </w:r>
      <w:r>
        <w:rPr>
          <w:rFonts w:hint="eastAsia" w:ascii="Arial" w:hAnsi="Arial" w:eastAsia="黑体" w:cs="Arial"/>
          <w:sz w:val="28"/>
          <w:szCs w:val="28"/>
        </w:rPr>
        <w:t>、投标文件的撤回和修改</w:t>
      </w:r>
      <w:bookmarkEnd w:id="133"/>
      <w:bookmarkEnd w:id="134"/>
      <w:bookmarkEnd w:id="135"/>
    </w:p>
    <w:p w14:paraId="526A44AF">
      <w:pPr>
        <w:spacing w:line="360" w:lineRule="auto"/>
        <w:ind w:firstLine="480"/>
        <w:rPr>
          <w:rFonts w:hint="eastAsia" w:ascii="宋体" w:hAnsi="宋体"/>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.1 投标文件的撤回</w:t>
      </w:r>
    </w:p>
    <w:p w14:paraId="2B3EA6D0">
      <w:pPr>
        <w:spacing w:line="360" w:lineRule="auto"/>
        <w:ind w:firstLine="480"/>
        <w:rPr>
          <w:rFonts w:hint="eastAsia" w:ascii="宋体" w:hAnsi="宋体"/>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.1.1 投标文件的撤回</w:t>
      </w:r>
    </w:p>
    <w:p w14:paraId="3980704E">
      <w:pPr>
        <w:spacing w:line="360" w:lineRule="auto"/>
        <w:ind w:firstLine="480"/>
        <w:rPr>
          <w:rFonts w:hint="eastAsia" w:ascii="宋体" w:hAnsi="宋体"/>
          <w:sz w:val="24"/>
          <w:szCs w:val="21"/>
        </w:rPr>
      </w:pPr>
      <w:r>
        <w:rPr>
          <w:rFonts w:hint="eastAsia" w:ascii="宋体" w:hAnsi="宋体"/>
          <w:sz w:val="24"/>
          <w:szCs w:val="21"/>
        </w:rPr>
        <w:t>投标人可在投标截止时间前，撤回其投标文件。</w:t>
      </w:r>
    </w:p>
    <w:p w14:paraId="3A3E0C05">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1</w:t>
      </w:r>
      <w:r>
        <w:rPr>
          <w:rFonts w:hint="eastAsia" w:ascii="宋体" w:hAnsi="宋体"/>
          <w:sz w:val="24"/>
          <w:szCs w:val="24"/>
        </w:rPr>
        <w:t>.1.</w:t>
      </w:r>
      <w:r>
        <w:rPr>
          <w:rFonts w:ascii="宋体" w:hAnsi="宋体"/>
          <w:sz w:val="24"/>
          <w:szCs w:val="24"/>
        </w:rPr>
        <w:t>2</w:t>
      </w:r>
      <w:r>
        <w:rPr>
          <w:rFonts w:hint="eastAsia" w:ascii="宋体" w:hAnsi="宋体"/>
          <w:sz w:val="24"/>
          <w:szCs w:val="24"/>
        </w:rPr>
        <w:t xml:space="preserve"> 投标人撤回投标文件，则认为其不再参与本项目投标活动。</w:t>
      </w:r>
    </w:p>
    <w:p w14:paraId="57B5A14A">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1</w:t>
      </w:r>
      <w:r>
        <w:rPr>
          <w:rFonts w:hint="eastAsia" w:ascii="宋体" w:hAnsi="宋体"/>
          <w:sz w:val="24"/>
          <w:szCs w:val="24"/>
        </w:rPr>
        <w:t>.2 投标文件的修改</w:t>
      </w:r>
    </w:p>
    <w:p w14:paraId="668245E1">
      <w:pPr>
        <w:spacing w:line="360" w:lineRule="auto"/>
        <w:ind w:firstLine="480"/>
        <w:rPr>
          <w:rFonts w:hint="eastAsia" w:ascii="宋体" w:hAnsi="宋体"/>
          <w:sz w:val="24"/>
          <w:szCs w:val="21"/>
        </w:rPr>
      </w:pPr>
      <w:r>
        <w:rPr>
          <w:rFonts w:hint="eastAsia" w:ascii="宋体" w:hAnsi="宋体"/>
          <w:sz w:val="24"/>
          <w:szCs w:val="21"/>
        </w:rPr>
        <w:t>21.2.1投标人可在投标截止时间前，对其投标文件进行修改。</w:t>
      </w:r>
    </w:p>
    <w:p w14:paraId="3AFB26FB">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w:t>
      </w:r>
      <w:r>
        <w:rPr>
          <w:rFonts w:ascii="宋体" w:hAnsi="宋体"/>
          <w:sz w:val="24"/>
          <w:szCs w:val="21"/>
        </w:rPr>
        <w:t>2.2</w:t>
      </w:r>
      <w:r>
        <w:rPr>
          <w:rFonts w:hint="eastAsia" w:ascii="宋体" w:hAnsi="宋体"/>
          <w:bCs/>
          <w:sz w:val="24"/>
          <w:szCs w:val="21"/>
        </w:rPr>
        <w:t xml:space="preserve"> 在投标截止时间之后，投标人不得对其投标文件作任何修改。</w:t>
      </w:r>
    </w:p>
    <w:p w14:paraId="04D129CA">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.3</w:t>
      </w:r>
      <w:r>
        <w:rPr>
          <w:rFonts w:hint="eastAsia" w:ascii="宋体" w:hAnsi="宋体"/>
          <w:bCs/>
          <w:sz w:val="24"/>
          <w:szCs w:val="21"/>
        </w:rPr>
        <w:t xml:space="preserve"> 在投标截止时间至招标文件中规定的投标有效期满之间的这段时间内，投标人不得撤回其投标。</w:t>
      </w:r>
    </w:p>
    <w:p w14:paraId="10F9B669">
      <w:pPr>
        <w:keepNext/>
        <w:keepLines/>
        <w:spacing w:before="120" w:after="120" w:line="360" w:lineRule="auto"/>
        <w:ind w:firstLine="482"/>
        <w:outlineLvl w:val="2"/>
        <w:rPr>
          <w:rFonts w:hint="eastAsia"/>
          <w:b/>
          <w:bCs/>
          <w:sz w:val="32"/>
          <w:szCs w:val="32"/>
        </w:rPr>
      </w:pPr>
      <w:bookmarkStart w:id="136" w:name="_Toc20823301"/>
      <w:bookmarkStart w:id="137" w:name="_Toc513029229"/>
      <w:bookmarkStart w:id="138" w:name="_Toc120614218"/>
      <w:bookmarkStart w:id="139" w:name="_Toc16938545"/>
      <w:r>
        <w:rPr>
          <w:rFonts w:hint="eastAsia"/>
          <w:b/>
          <w:bCs/>
          <w:sz w:val="32"/>
          <w:szCs w:val="32"/>
        </w:rPr>
        <w:t>五、开标与评标</w:t>
      </w:r>
      <w:bookmarkEnd w:id="136"/>
      <w:bookmarkEnd w:id="137"/>
      <w:bookmarkEnd w:id="138"/>
      <w:bookmarkEnd w:id="139"/>
    </w:p>
    <w:p w14:paraId="3B42F112">
      <w:pPr>
        <w:keepNext/>
        <w:keepLines/>
        <w:spacing w:line="360" w:lineRule="auto"/>
        <w:ind w:firstLine="420"/>
        <w:outlineLvl w:val="3"/>
        <w:rPr>
          <w:rFonts w:hint="eastAsia" w:ascii="Arial" w:hAnsi="Arial" w:eastAsia="黑体" w:cs="Arial"/>
          <w:sz w:val="28"/>
          <w:szCs w:val="28"/>
        </w:rPr>
      </w:pPr>
      <w:bookmarkStart w:id="140" w:name="_Toc20823302"/>
      <w:bookmarkStart w:id="141" w:name="_Toc16938546"/>
      <w:bookmarkStart w:id="142" w:name="_Toc513029230"/>
      <w:r>
        <w:rPr>
          <w:rFonts w:hint="eastAsia" w:ascii="Arial" w:hAnsi="Arial" w:eastAsia="黑体" w:cs="Arial"/>
          <w:sz w:val="28"/>
          <w:szCs w:val="28"/>
        </w:rPr>
        <w:t>22、开标</w:t>
      </w:r>
      <w:bookmarkEnd w:id="140"/>
      <w:bookmarkEnd w:id="141"/>
      <w:bookmarkEnd w:id="142"/>
    </w:p>
    <w:p w14:paraId="50D98C14">
      <w:pPr>
        <w:spacing w:line="360" w:lineRule="auto"/>
        <w:ind w:firstLine="360"/>
        <w:rPr>
          <w:rFonts w:hint="eastAsia"/>
          <w:szCs w:val="21"/>
        </w:rPr>
      </w:pPr>
      <w:r>
        <w:rPr>
          <w:rFonts w:hint="eastAsia" w:ascii="宋体" w:hAnsi="宋体"/>
          <w:sz w:val="24"/>
          <w:szCs w:val="21"/>
        </w:rPr>
        <w:t>2</w:t>
      </w:r>
      <w:r>
        <w:rPr>
          <w:rFonts w:ascii="宋体" w:hAnsi="宋体"/>
          <w:sz w:val="24"/>
          <w:szCs w:val="21"/>
        </w:rPr>
        <w:t>2</w:t>
      </w:r>
      <w:r>
        <w:rPr>
          <w:rFonts w:hint="eastAsia" w:ascii="宋体" w:hAnsi="宋体"/>
          <w:sz w:val="24"/>
          <w:szCs w:val="21"/>
        </w:rPr>
        <w:t>.1</w:t>
      </w:r>
      <w:r>
        <w:rPr>
          <w:rFonts w:hint="eastAsia" w:ascii="宋体" w:hAnsi="宋体"/>
          <w:bCs/>
          <w:sz w:val="24"/>
          <w:szCs w:val="21"/>
        </w:rPr>
        <w:t xml:space="preserve"> 采购人将在招标公告中规定的时间和地点组织公开开标。潜在供应商应委派携带有效证件的代表准时参加，参加开标的代表需签名以证明其出席</w:t>
      </w:r>
      <w:r>
        <w:rPr>
          <w:rFonts w:hint="eastAsia" w:ascii="宋体" w:hAnsi="宋体"/>
          <w:sz w:val="24"/>
          <w:szCs w:val="24"/>
        </w:rPr>
        <w:t>。</w:t>
      </w:r>
    </w:p>
    <w:p w14:paraId="1ACD9877">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rPr>
        <w:t>22.2开标仪式由采购人或采购代理机构组织，潜在供应商代表、监管代表（必要时）等参加。</w:t>
      </w:r>
    </w:p>
    <w:p w14:paraId="4DA7C787">
      <w:pPr>
        <w:spacing w:line="360" w:lineRule="auto"/>
        <w:ind w:firstLine="360"/>
        <w:rPr>
          <w:rFonts w:hint="eastAsia" w:ascii="宋体" w:hAnsi="宋体" w:eastAsia="宋体" w:cs="Times New Roman"/>
          <w:bCs/>
          <w:sz w:val="24"/>
          <w:szCs w:val="21"/>
        </w:rPr>
      </w:pPr>
      <w:bookmarkStart w:id="143" w:name="_Toc16938547"/>
      <w:bookmarkStart w:id="144" w:name="_Toc20823303"/>
      <w:bookmarkStart w:id="145" w:name="_Toc513029231"/>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.3按照规定同意撤回的投标将不予开封。</w:t>
      </w:r>
    </w:p>
    <w:p w14:paraId="01731FE6">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.4 开标时请潜在供应商代表查验投标文件密封情况，确认无误后，采购人当众拆封宣读每份投标文件中的相关内容。开标时未宣读的投标报价信息，不得在评标时采用。</w:t>
      </w:r>
    </w:p>
    <w:p w14:paraId="2995528C">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.5 采购人将指定专人负责开标记录并存档备查。</w:t>
      </w:r>
    </w:p>
    <w:p w14:paraId="06856EFB">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.6 潜在供应商在报价时不允许采用选择性报价，否则将被视为无效投标。</w:t>
      </w:r>
      <w:r>
        <w:rPr>
          <w:rFonts w:hint="eastAsia" w:ascii="宋体" w:hAnsi="宋体" w:eastAsia="宋体" w:cs="Times New Roman"/>
          <w:bCs/>
          <w:sz w:val="24"/>
          <w:szCs w:val="21"/>
          <w:lang w:val="en-US" w:eastAsia="zh-CN"/>
        </w:rPr>
        <w:tab/>
      </w:r>
      <w:r>
        <w:rPr>
          <w:rFonts w:hint="eastAsia" w:ascii="Arial" w:hAnsi="Arial" w:eastAsia="黑体" w:cs="Arial"/>
          <w:sz w:val="28"/>
          <w:szCs w:val="28"/>
        </w:rPr>
        <w:t>23、评标委员会</w:t>
      </w:r>
    </w:p>
    <w:p w14:paraId="37AFE8B6">
      <w:pPr>
        <w:spacing w:line="360" w:lineRule="auto"/>
        <w:rPr>
          <w:rFonts w:hint="eastAsia" w:ascii="宋体" w:hAnsi="宋体"/>
          <w:b/>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.1</w:t>
      </w:r>
      <w:r>
        <w:rPr>
          <w:rFonts w:hint="eastAsia" w:ascii="宋体" w:hAnsi="宋体"/>
          <w:b/>
          <w:sz w:val="24"/>
          <w:szCs w:val="24"/>
        </w:rPr>
        <w:t xml:space="preserve"> </w:t>
      </w:r>
      <w:r>
        <w:rPr>
          <w:rFonts w:hint="eastAsia" w:ascii="宋体" w:hAnsi="宋体"/>
          <w:sz w:val="24"/>
          <w:szCs w:val="24"/>
        </w:rPr>
        <w:t>开标后，</w:t>
      </w:r>
      <w:r>
        <w:rPr>
          <w:rFonts w:hint="eastAsia" w:ascii="宋体" w:hAnsi="宋体"/>
          <w:sz w:val="24"/>
        </w:rPr>
        <w:t>采购人</w:t>
      </w:r>
      <w:r>
        <w:rPr>
          <w:rFonts w:hint="eastAsia" w:ascii="宋体" w:hAnsi="宋体"/>
          <w:sz w:val="24"/>
          <w:szCs w:val="24"/>
        </w:rPr>
        <w:t>将立即组织评标委员会（以下简称评委会）进行评标。</w:t>
      </w:r>
    </w:p>
    <w:p w14:paraId="34DB9616">
      <w:pPr>
        <w:spacing w:line="360" w:lineRule="auto"/>
        <w:rPr>
          <w:rFonts w:hint="eastAsia" w:ascii="宋体" w:hAnsi="宋体"/>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.2 评委会由采购人代表和有关技术、经济等方面的专家组成，且人员构成符合政府采购有关规定。</w:t>
      </w:r>
    </w:p>
    <w:p w14:paraId="35D98C9E">
      <w:pPr>
        <w:spacing w:line="360" w:lineRule="auto"/>
        <w:rPr>
          <w:rFonts w:hint="eastAsia" w:ascii="宋体" w:hAnsi="宋体"/>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.3评委会独立工作，负责评审所有投标文件并确定中标侯选人。</w:t>
      </w:r>
    </w:p>
    <w:p w14:paraId="24AE48B7">
      <w:pPr>
        <w:keepNext/>
        <w:keepLines/>
        <w:spacing w:line="360" w:lineRule="auto"/>
        <w:ind w:firstLine="420"/>
        <w:outlineLvl w:val="3"/>
        <w:rPr>
          <w:rFonts w:hint="eastAsia" w:ascii="黑体" w:hAnsi="Arial" w:eastAsia="黑体" w:cs="Arial"/>
          <w:sz w:val="28"/>
          <w:szCs w:val="28"/>
        </w:rPr>
      </w:pPr>
      <w:r>
        <w:rPr>
          <w:rFonts w:hint="eastAsia" w:ascii="黑体" w:hAnsi="Arial" w:eastAsia="黑体" w:cs="Arial"/>
          <w:sz w:val="28"/>
          <w:szCs w:val="28"/>
        </w:rPr>
        <w:t>2</w:t>
      </w:r>
      <w:r>
        <w:rPr>
          <w:rFonts w:ascii="黑体" w:hAnsi="Arial" w:eastAsia="黑体" w:cs="Arial"/>
          <w:sz w:val="28"/>
          <w:szCs w:val="28"/>
        </w:rPr>
        <w:t>4</w:t>
      </w:r>
      <w:r>
        <w:rPr>
          <w:rFonts w:hint="eastAsia" w:ascii="黑体" w:hAnsi="Arial" w:eastAsia="黑体" w:cs="Arial"/>
          <w:sz w:val="28"/>
          <w:szCs w:val="28"/>
        </w:rPr>
        <w:t>、评标过程的保密与公正</w:t>
      </w:r>
    </w:p>
    <w:bookmarkEnd w:id="143"/>
    <w:bookmarkEnd w:id="144"/>
    <w:bookmarkEnd w:id="145"/>
    <w:p w14:paraId="38693953">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4</w:t>
      </w:r>
      <w:r>
        <w:rPr>
          <w:rFonts w:hint="eastAsia" w:ascii="宋体" w:hAnsi="宋体"/>
          <w:sz w:val="24"/>
          <w:szCs w:val="21"/>
        </w:rPr>
        <w:t>.1</w:t>
      </w:r>
      <w:r>
        <w:rPr>
          <w:rFonts w:hint="eastAsia" w:ascii="宋体" w:hAnsi="宋体"/>
          <w:bCs/>
          <w:sz w:val="24"/>
          <w:szCs w:val="21"/>
        </w:rPr>
        <w:t>凡是与审查、澄清、评价和比较投标的有关资料以及授标建议等，采购人、评委、交易中心、采购代理机构均不得向投标人或与评标无关的其他人员透露。</w:t>
      </w:r>
    </w:p>
    <w:p w14:paraId="2019A949">
      <w:pPr>
        <w:spacing w:line="360" w:lineRule="auto"/>
        <w:ind w:firstLine="480"/>
        <w:rPr>
          <w:rFonts w:hint="eastAsia" w:ascii="宋体" w:hAnsi="宋体"/>
          <w:sz w:val="24"/>
          <w:szCs w:val="24"/>
        </w:rPr>
      </w:pPr>
      <w:r>
        <w:rPr>
          <w:rFonts w:hint="eastAsia" w:ascii="宋体" w:hAnsi="宋体"/>
          <w:sz w:val="24"/>
          <w:szCs w:val="21"/>
        </w:rPr>
        <w:t>2</w:t>
      </w:r>
      <w:r>
        <w:rPr>
          <w:rFonts w:ascii="宋体" w:hAnsi="宋体"/>
          <w:sz w:val="24"/>
          <w:szCs w:val="21"/>
        </w:rPr>
        <w:t>4</w:t>
      </w:r>
      <w:r>
        <w:rPr>
          <w:rFonts w:hint="eastAsia" w:ascii="宋体" w:hAnsi="宋体"/>
          <w:sz w:val="24"/>
          <w:szCs w:val="21"/>
        </w:rPr>
        <w:t>.2</w:t>
      </w:r>
      <w:r>
        <w:rPr>
          <w:rFonts w:hint="eastAsia" w:ascii="宋体" w:hAnsi="宋体"/>
          <w:sz w:val="24"/>
          <w:szCs w:val="24"/>
        </w:rPr>
        <w:t>在评标过程中，投标人不得以任何行为影响评标过程，否则其投标文件将被作为无效投标文件。</w:t>
      </w:r>
    </w:p>
    <w:p w14:paraId="3D7CAC65">
      <w:pPr>
        <w:spacing w:line="360" w:lineRule="auto"/>
        <w:ind w:firstLine="480"/>
        <w:rPr>
          <w:rFonts w:hint="eastAsia" w:ascii="宋体" w:hAnsi="宋体"/>
          <w:sz w:val="24"/>
          <w:szCs w:val="24"/>
        </w:rPr>
      </w:pPr>
      <w:r>
        <w:rPr>
          <w:rFonts w:ascii="宋体" w:hAnsi="宋体"/>
          <w:sz w:val="24"/>
          <w:szCs w:val="24"/>
        </w:rPr>
        <w:t>24</w:t>
      </w:r>
      <w:r>
        <w:rPr>
          <w:rFonts w:hint="eastAsia" w:ascii="宋体" w:hAnsi="宋体"/>
          <w:sz w:val="24"/>
          <w:szCs w:val="24"/>
        </w:rPr>
        <w:t>.</w:t>
      </w:r>
      <w:r>
        <w:rPr>
          <w:rFonts w:ascii="宋体" w:hAnsi="宋体"/>
          <w:sz w:val="24"/>
          <w:szCs w:val="24"/>
        </w:rPr>
        <w:t>3</w:t>
      </w:r>
      <w:r>
        <w:rPr>
          <w:rFonts w:hint="eastAsia" w:ascii="宋体" w:hAnsi="宋体"/>
          <w:sz w:val="24"/>
          <w:szCs w:val="24"/>
        </w:rPr>
        <w:t xml:space="preserve"> 采购人及代理机构和评标委员会不向未中标的投标人解释未中标原因，也不公布评标过程中的相关细节。</w:t>
      </w:r>
    </w:p>
    <w:p w14:paraId="6C929A4C">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4</w:t>
      </w:r>
      <w:r>
        <w:rPr>
          <w:rFonts w:hint="eastAsia" w:ascii="宋体" w:hAnsi="宋体"/>
          <w:sz w:val="24"/>
          <w:szCs w:val="24"/>
        </w:rPr>
        <w:t>.</w:t>
      </w:r>
      <w:r>
        <w:rPr>
          <w:rFonts w:ascii="宋体" w:hAnsi="宋体"/>
          <w:sz w:val="24"/>
          <w:szCs w:val="24"/>
        </w:rPr>
        <w:t>4</w:t>
      </w:r>
      <w:r>
        <w:rPr>
          <w:rFonts w:hint="eastAsia" w:ascii="宋体" w:hAnsi="宋体"/>
          <w:sz w:val="24"/>
          <w:szCs w:val="24"/>
        </w:rPr>
        <w:t xml:space="preserve"> 采用综合评分法的项目，未中标的投标人可于中标结果公告期限届满之日起通过苏采云系统查看自己的评审得分及排序情况。</w:t>
      </w:r>
    </w:p>
    <w:p w14:paraId="11E6DDE5">
      <w:pPr>
        <w:keepNext/>
        <w:keepLines/>
        <w:spacing w:line="360" w:lineRule="auto"/>
        <w:ind w:firstLine="420"/>
        <w:outlineLvl w:val="3"/>
        <w:rPr>
          <w:rFonts w:hint="eastAsia" w:ascii="Arial" w:hAnsi="Arial" w:eastAsia="黑体" w:cs="Arial"/>
          <w:sz w:val="28"/>
          <w:szCs w:val="28"/>
        </w:rPr>
      </w:pPr>
      <w:bookmarkStart w:id="146" w:name="_Toc16938548"/>
      <w:bookmarkStart w:id="147" w:name="_Toc513029232"/>
      <w:bookmarkStart w:id="148" w:name="_Toc20823304"/>
      <w:r>
        <w:rPr>
          <w:rFonts w:hint="eastAsia" w:ascii="Arial" w:hAnsi="Arial" w:eastAsia="黑体" w:cs="Arial"/>
          <w:sz w:val="28"/>
          <w:szCs w:val="28"/>
        </w:rPr>
        <w:t>2</w:t>
      </w:r>
      <w:r>
        <w:rPr>
          <w:rFonts w:ascii="Arial" w:hAnsi="Arial" w:eastAsia="黑体" w:cs="Arial"/>
          <w:sz w:val="28"/>
          <w:szCs w:val="28"/>
        </w:rPr>
        <w:t>5</w:t>
      </w:r>
      <w:r>
        <w:rPr>
          <w:rFonts w:hint="eastAsia" w:ascii="Arial" w:hAnsi="Arial" w:eastAsia="黑体" w:cs="Arial"/>
          <w:sz w:val="28"/>
          <w:szCs w:val="28"/>
        </w:rPr>
        <w:t>、投标文件的澄清</w:t>
      </w:r>
      <w:bookmarkEnd w:id="146"/>
      <w:bookmarkEnd w:id="147"/>
      <w:bookmarkEnd w:id="148"/>
    </w:p>
    <w:p w14:paraId="1085F08E">
      <w:pPr>
        <w:spacing w:line="360" w:lineRule="auto"/>
        <w:ind w:firstLine="480"/>
        <w:rPr>
          <w:rFonts w:ascii="宋体" w:hAnsi="宋体"/>
          <w:sz w:val="24"/>
          <w:szCs w:val="24"/>
        </w:rPr>
      </w:pPr>
      <w:bookmarkStart w:id="149" w:name="_Toc513029233"/>
      <w:bookmarkStart w:id="150" w:name="_Toc20823305"/>
      <w:bookmarkStart w:id="151" w:name="_Toc16938549"/>
      <w:r>
        <w:rPr>
          <w:rFonts w:ascii="宋体" w:hAnsi="宋体"/>
          <w:sz w:val="24"/>
          <w:szCs w:val="24"/>
        </w:rPr>
        <w:t>25</w:t>
      </w:r>
      <w:r>
        <w:rPr>
          <w:rFonts w:hint="eastAsia" w:ascii="宋体" w:hAnsi="宋体"/>
          <w:sz w:val="24"/>
          <w:szCs w:val="24"/>
        </w:rPr>
        <w:t>.</w:t>
      </w:r>
      <w:r>
        <w:rPr>
          <w:rFonts w:ascii="宋体" w:hAnsi="宋体"/>
          <w:sz w:val="24"/>
          <w:szCs w:val="24"/>
        </w:rPr>
        <w:t>1</w:t>
      </w:r>
      <w:r>
        <w:rPr>
          <w:rFonts w:hint="eastAsia" w:ascii="宋体" w:hAnsi="宋体"/>
          <w:sz w:val="24"/>
          <w:szCs w:val="24"/>
        </w:rPr>
        <w:t>评标期间，评委会对投标文件中含义不明确、同类问题表述不一致或者有明显文字和计算错误的内容</w:t>
      </w:r>
      <w:r>
        <w:rPr>
          <w:rFonts w:ascii="宋体" w:hAnsi="宋体"/>
          <w:sz w:val="24"/>
          <w:szCs w:val="24"/>
        </w:rPr>
        <w:t xml:space="preserve"> </w:t>
      </w:r>
      <w:r>
        <w:rPr>
          <w:rFonts w:hint="eastAsia" w:ascii="宋体" w:hAnsi="宋体"/>
          <w:sz w:val="24"/>
          <w:szCs w:val="24"/>
        </w:rPr>
        <w:t>，有权要求投标人作出必要的澄清、说明或者补正。</w:t>
      </w:r>
    </w:p>
    <w:p w14:paraId="08574E8C">
      <w:pPr>
        <w:spacing w:line="360" w:lineRule="auto"/>
        <w:ind w:firstLine="480"/>
        <w:rPr>
          <w:rFonts w:ascii="宋体" w:hAnsi="宋体"/>
          <w:sz w:val="24"/>
          <w:szCs w:val="24"/>
        </w:rPr>
      </w:pPr>
      <w:r>
        <w:rPr>
          <w:rFonts w:hint="eastAsia" w:ascii="宋体" w:hAnsi="宋体"/>
          <w:sz w:val="24"/>
          <w:szCs w:val="24"/>
        </w:rPr>
        <w:t>投标人的澄清、说明或者补正不得超出投标文件的范围或者改变投标文件的实质性内容。</w:t>
      </w:r>
    </w:p>
    <w:p w14:paraId="16622585">
      <w:pPr>
        <w:spacing w:line="360" w:lineRule="auto"/>
        <w:ind w:firstLine="480"/>
        <w:rPr>
          <w:rFonts w:hint="eastAsia" w:ascii="宋体" w:hAnsi="宋体"/>
          <w:sz w:val="24"/>
          <w:szCs w:val="24"/>
        </w:rPr>
      </w:pPr>
      <w:r>
        <w:rPr>
          <w:rFonts w:hint="eastAsia" w:ascii="宋体" w:hAnsi="宋体"/>
          <w:sz w:val="24"/>
          <w:szCs w:val="24"/>
        </w:rPr>
        <w:t>评标</w:t>
      </w:r>
      <w:r>
        <w:rPr>
          <w:rFonts w:ascii="宋体" w:hAnsi="宋体"/>
          <w:sz w:val="24"/>
          <w:szCs w:val="24"/>
        </w:rPr>
        <w:t>委员会并非对每个投标人都做澄清要求</w:t>
      </w:r>
      <w:r>
        <w:rPr>
          <w:rFonts w:hint="eastAsia" w:ascii="宋体" w:hAnsi="宋体"/>
          <w:sz w:val="24"/>
          <w:szCs w:val="24"/>
        </w:rPr>
        <w:t>。</w:t>
      </w:r>
    </w:p>
    <w:p w14:paraId="40696424">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5</w:t>
      </w:r>
      <w:r>
        <w:rPr>
          <w:rFonts w:hint="eastAsia" w:ascii="宋体" w:hAnsi="宋体"/>
          <w:sz w:val="24"/>
          <w:szCs w:val="24"/>
        </w:rPr>
        <w:t>.2需要供应商进行澄清、说明和补正的，评委会将发出“澄清要求函”，接到“澄清要求函”的投标人应当按照要求提交“澄清响应函”并加盖公章。澄清、说明和补正的内容作为投标文件的补充部分。</w:t>
      </w:r>
    </w:p>
    <w:p w14:paraId="0619F1EF">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5</w:t>
      </w:r>
      <w:r>
        <w:rPr>
          <w:rFonts w:hint="eastAsia" w:ascii="宋体" w:hAnsi="宋体"/>
          <w:sz w:val="24"/>
          <w:szCs w:val="24"/>
        </w:rPr>
        <w:t>.3 接到评委会澄清、说明和补正要求的投标人如未按规定做出澄清、说明和补正，其风险由投标人自行承担。</w:t>
      </w:r>
    </w:p>
    <w:p w14:paraId="38F19D67">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2</w:t>
      </w:r>
      <w:r>
        <w:rPr>
          <w:rFonts w:ascii="Arial" w:hAnsi="Arial" w:eastAsia="黑体" w:cs="Arial"/>
          <w:sz w:val="28"/>
          <w:szCs w:val="28"/>
        </w:rPr>
        <w:t>6</w:t>
      </w:r>
      <w:r>
        <w:rPr>
          <w:rFonts w:hint="eastAsia" w:ascii="Arial" w:hAnsi="Arial" w:eastAsia="黑体" w:cs="Arial"/>
          <w:sz w:val="28"/>
          <w:szCs w:val="28"/>
        </w:rPr>
        <w:t>、对投标文件的初审</w:t>
      </w:r>
      <w:bookmarkEnd w:id="149"/>
      <w:bookmarkEnd w:id="150"/>
      <w:bookmarkEnd w:id="151"/>
    </w:p>
    <w:p w14:paraId="3548C21D">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.1</w:t>
      </w:r>
      <w:r>
        <w:rPr>
          <w:rFonts w:hint="eastAsia" w:ascii="宋体" w:hAnsi="宋体"/>
          <w:bCs/>
          <w:sz w:val="24"/>
          <w:szCs w:val="21"/>
        </w:rPr>
        <w:t>投标文件初审分为资格审查和符合性审查。</w:t>
      </w:r>
    </w:p>
    <w:p w14:paraId="232928FC">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.1.1 资格审查：依据法律法规和招标文件的规定，由采购人对投标文件中的资格证明文件进行审查。资格审查的结论，采购人以书面形式向评委会进行反馈。</w:t>
      </w:r>
    </w:p>
    <w:p w14:paraId="0C7E2514">
      <w:pPr>
        <w:spacing w:line="360" w:lineRule="auto"/>
        <w:ind w:firstLine="480"/>
        <w:rPr>
          <w:rFonts w:hint="eastAsia" w:ascii="宋体" w:hAnsi="宋体"/>
          <w:bCs/>
          <w:sz w:val="24"/>
          <w:szCs w:val="21"/>
        </w:rPr>
      </w:pPr>
      <w:r>
        <w:rPr>
          <w:rFonts w:hint="eastAsia" w:ascii="宋体" w:hAnsi="宋体"/>
          <w:bCs/>
          <w:sz w:val="24"/>
          <w:szCs w:val="21"/>
        </w:rPr>
        <w:t>采购人在进行资格性审查的同时，将在“信用中国”网站（www.creditchina.gov.cn）查询投标人的信用记录，以确定投标人是否具备投标资格,查询结果留存并归档。</w:t>
      </w:r>
    </w:p>
    <w:p w14:paraId="3E691EB6">
      <w:pPr>
        <w:spacing w:line="360" w:lineRule="auto"/>
        <w:ind w:firstLine="480"/>
        <w:rPr>
          <w:rFonts w:hint="eastAsia" w:ascii="宋体" w:hAnsi="宋体"/>
          <w:bCs/>
          <w:sz w:val="24"/>
          <w:szCs w:val="21"/>
        </w:rPr>
      </w:pPr>
      <w:r>
        <w:rPr>
          <w:rFonts w:hint="eastAsia" w:ascii="宋体" w:hAnsi="宋体"/>
          <w:bCs/>
          <w:sz w:val="24"/>
          <w:szCs w:val="21"/>
        </w:rPr>
        <w:t>接受联合体的项目，两个以上的自然人、法人或者其他组织组成一个联合体，以一个供应商的身份共同参加政府采购活动的,联合体成员中任何一方存在不良信用记录的，视同联合体存在不良应用记录。</w:t>
      </w:r>
    </w:p>
    <w:p w14:paraId="0812C83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.1.2 符合性审查：依据招标文件的规定，由评委会从投标文件的有效性、完整性和对招标文件的响应程度进行审查，以确定是否对招标文件的实质性要求作出响应。</w:t>
      </w:r>
    </w:p>
    <w:p w14:paraId="692CBDE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.1.3 未通过资格审查或符合性审查的投标人，代理机构将告知未通过资格审查或符合性审查的原因，评审结束后，代理机构将不再告知未通过资格审查或符合性审查的原因。</w:t>
      </w:r>
    </w:p>
    <w:p w14:paraId="34905DD6">
      <w:pPr>
        <w:spacing w:line="360" w:lineRule="auto"/>
        <w:ind w:firstLine="480"/>
        <w:rPr>
          <w:rFonts w:hint="eastAsia" w:ascii="宋体" w:hAnsi="宋体"/>
          <w:sz w:val="24"/>
          <w:szCs w:val="24"/>
        </w:rPr>
      </w:pPr>
      <w:r>
        <w:rPr>
          <w:rFonts w:hint="eastAsia" w:ascii="宋体" w:hAnsi="宋体"/>
          <w:sz w:val="24"/>
          <w:szCs w:val="21"/>
        </w:rPr>
        <w:t>2</w:t>
      </w:r>
      <w:r>
        <w:rPr>
          <w:rFonts w:ascii="宋体" w:hAnsi="宋体"/>
          <w:sz w:val="24"/>
          <w:szCs w:val="21"/>
        </w:rPr>
        <w:t>6</w:t>
      </w:r>
      <w:r>
        <w:rPr>
          <w:rFonts w:hint="eastAsia" w:ascii="宋体" w:hAnsi="宋体"/>
          <w:sz w:val="24"/>
          <w:szCs w:val="21"/>
        </w:rPr>
        <w:t>.2</w:t>
      </w:r>
      <w:r>
        <w:rPr>
          <w:rFonts w:hint="eastAsia" w:ascii="宋体" w:hAnsi="宋体"/>
          <w:sz w:val="24"/>
          <w:szCs w:val="24"/>
        </w:rPr>
        <w:t>在详细评标之前，评委会将首先审查每份投标文件是否实质性响应了招标文件的要求。实质性响应的投标应该是与招标文件要求的全部条款、条件和规格相符，没有重大偏离或保留的投标。</w:t>
      </w:r>
    </w:p>
    <w:p w14:paraId="22990E39">
      <w:pPr>
        <w:spacing w:line="360" w:lineRule="auto"/>
        <w:ind w:firstLine="480"/>
        <w:rPr>
          <w:rFonts w:hint="eastAsia" w:ascii="宋体" w:hAnsi="宋体"/>
          <w:bCs/>
          <w:sz w:val="24"/>
          <w:szCs w:val="21"/>
        </w:rPr>
      </w:pPr>
      <w:r>
        <w:rPr>
          <w:rFonts w:hint="eastAsia" w:ascii="宋体" w:hAnsi="宋体"/>
          <w:sz w:val="24"/>
          <w:szCs w:val="24"/>
        </w:rPr>
        <w:t>所谓重大偏离或保留是指与招标文件规定的实质性要求存在负偏离，或者在实质上与招标文件不一致，而且限制了合同中买方和代理机构的权利或投标人的义务，纠正这些偏离或保留将会对其他实质性响应要求的投标人的竞争地位产生不公正的影响。重大偏离的认定需经过评委会以少数服从多数的原则作出结论。</w:t>
      </w:r>
      <w:r>
        <w:rPr>
          <w:rFonts w:hint="eastAsia" w:ascii="宋体" w:hAnsi="宋体"/>
          <w:bCs/>
          <w:sz w:val="24"/>
          <w:szCs w:val="21"/>
        </w:rPr>
        <w:t>评委决定投标文件的响应性只根据投标文件本身的内容，而不寻求外部的证据。</w:t>
      </w:r>
    </w:p>
    <w:p w14:paraId="5971DF80">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.3</w:t>
      </w:r>
      <w:r>
        <w:rPr>
          <w:rFonts w:hint="eastAsia" w:ascii="宋体" w:hAnsi="宋体"/>
          <w:bCs/>
          <w:sz w:val="24"/>
          <w:szCs w:val="21"/>
        </w:rPr>
        <w:t>如果投标文件实质上没有响应招标文件的要求，评委会将予以拒绝，投标人不得通过修改或撤销不合要求的偏离或保留而使其投标成为实质性响应的投标。</w:t>
      </w:r>
    </w:p>
    <w:p w14:paraId="769C0EE1">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.4</w:t>
      </w:r>
      <w:r>
        <w:rPr>
          <w:rFonts w:hint="eastAsia" w:ascii="宋体" w:hAnsi="宋体"/>
          <w:bCs/>
          <w:sz w:val="24"/>
          <w:szCs w:val="21"/>
        </w:rPr>
        <w:t>评委会将对确定为实质性响应的投标进行进一步审核，看其是否有计算上或累加上的算术错误，修正错误的原则如下：</w:t>
      </w:r>
    </w:p>
    <w:p w14:paraId="76750D86">
      <w:pPr>
        <w:spacing w:line="360" w:lineRule="auto"/>
        <w:ind w:firstLine="480"/>
        <w:rPr>
          <w:rFonts w:ascii="宋体" w:hAnsi="宋体"/>
          <w:bCs/>
          <w:sz w:val="24"/>
          <w:szCs w:val="21"/>
        </w:rPr>
      </w:pPr>
      <w:r>
        <w:rPr>
          <w:rFonts w:hint="eastAsia" w:ascii="宋体" w:hAnsi="宋体"/>
          <w:bCs/>
          <w:sz w:val="24"/>
          <w:szCs w:val="21"/>
        </w:rPr>
        <w:t>（1）投标文件中开标一览表内容与投标文件中相应内容不一致的，以开标一览表为准。</w:t>
      </w:r>
    </w:p>
    <w:p w14:paraId="46F904A1">
      <w:pPr>
        <w:spacing w:line="360" w:lineRule="auto"/>
        <w:ind w:firstLine="480"/>
        <w:rPr>
          <w:rFonts w:ascii="宋体" w:hAnsi="宋体"/>
          <w:bCs/>
          <w:sz w:val="24"/>
          <w:szCs w:val="21"/>
        </w:rPr>
      </w:pPr>
      <w:r>
        <w:rPr>
          <w:rFonts w:hint="eastAsia" w:ascii="宋体" w:hAnsi="宋体"/>
          <w:bCs/>
          <w:sz w:val="24"/>
          <w:szCs w:val="21"/>
        </w:rPr>
        <w:t>（2）大写金额和小写金额不一致的，以大写金额为准。</w:t>
      </w:r>
    </w:p>
    <w:p w14:paraId="5D74D0B2">
      <w:pPr>
        <w:spacing w:line="360" w:lineRule="auto"/>
        <w:ind w:firstLine="480"/>
        <w:rPr>
          <w:rFonts w:ascii="宋体" w:hAnsi="宋体"/>
          <w:bCs/>
          <w:sz w:val="24"/>
          <w:szCs w:val="21"/>
        </w:rPr>
      </w:pPr>
      <w:r>
        <w:rPr>
          <w:rFonts w:hint="eastAsia" w:ascii="宋体" w:hAnsi="宋体"/>
          <w:bCs/>
          <w:sz w:val="24"/>
          <w:szCs w:val="21"/>
        </w:rPr>
        <w:t>（3）单价金额小数点或者百分比有明显错位的，以开标一览表的总价为准，并修改单价。</w:t>
      </w:r>
    </w:p>
    <w:p w14:paraId="4D2C62C8">
      <w:pPr>
        <w:spacing w:line="360" w:lineRule="auto"/>
        <w:ind w:firstLine="480"/>
        <w:rPr>
          <w:rFonts w:hint="eastAsia" w:ascii="宋体" w:hAnsi="宋体"/>
          <w:bCs/>
          <w:sz w:val="24"/>
          <w:szCs w:val="21"/>
        </w:rPr>
      </w:pPr>
      <w:r>
        <w:rPr>
          <w:rFonts w:hint="eastAsia" w:ascii="宋体" w:hAnsi="宋体"/>
          <w:bCs/>
          <w:sz w:val="24"/>
          <w:szCs w:val="21"/>
        </w:rPr>
        <w:t>（4）总价金额与按单价汇总金额不一致的，以单价金额计算结果为准。</w:t>
      </w:r>
    </w:p>
    <w:p w14:paraId="4A657C6A">
      <w:pPr>
        <w:spacing w:line="360" w:lineRule="auto"/>
        <w:ind w:firstLine="480"/>
        <w:rPr>
          <w:rFonts w:hint="eastAsia" w:ascii="宋体" w:hAnsi="宋体"/>
          <w:bCs/>
          <w:sz w:val="24"/>
          <w:szCs w:val="21"/>
        </w:rPr>
      </w:pPr>
      <w:r>
        <w:rPr>
          <w:rFonts w:hint="eastAsia" w:ascii="宋体" w:hAnsi="宋体"/>
          <w:bCs/>
          <w:sz w:val="24"/>
          <w:szCs w:val="21"/>
        </w:rPr>
        <w:t>同时出现两种以上错误的，按照前款规定的顺序修正。</w:t>
      </w:r>
    </w:p>
    <w:p w14:paraId="123A0B2C">
      <w:pPr>
        <w:spacing w:line="360" w:lineRule="auto"/>
        <w:ind w:firstLine="480"/>
        <w:rPr>
          <w:rFonts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.5</w:t>
      </w:r>
      <w:r>
        <w:rPr>
          <w:rFonts w:hint="eastAsia" w:ascii="宋体" w:hAnsi="宋体"/>
          <w:bCs/>
          <w:sz w:val="24"/>
          <w:szCs w:val="21"/>
        </w:rPr>
        <w:t>评委会将按上述修正错误的方法调整投标文件中的投标报价，并</w:t>
      </w:r>
      <w:r>
        <w:rPr>
          <w:rFonts w:ascii="宋体" w:hAnsi="宋体"/>
          <w:bCs/>
          <w:sz w:val="24"/>
          <w:szCs w:val="21"/>
        </w:rPr>
        <w:t>通过</w:t>
      </w:r>
      <w:r>
        <w:rPr>
          <w:rFonts w:hint="eastAsia" w:ascii="宋体" w:hAnsi="宋体"/>
          <w:sz w:val="24"/>
          <w:szCs w:val="24"/>
        </w:rPr>
        <w:t>苏采云系统</w:t>
      </w:r>
      <w:r>
        <w:rPr>
          <w:rFonts w:hint="eastAsia" w:ascii="宋体" w:hAnsi="宋体"/>
          <w:bCs/>
          <w:sz w:val="24"/>
          <w:szCs w:val="21"/>
        </w:rPr>
        <w:t>告知</w:t>
      </w:r>
      <w:r>
        <w:rPr>
          <w:rFonts w:ascii="宋体" w:hAnsi="宋体"/>
          <w:bCs/>
          <w:sz w:val="24"/>
          <w:szCs w:val="21"/>
        </w:rPr>
        <w:t>投标人，</w:t>
      </w:r>
      <w:r>
        <w:rPr>
          <w:rFonts w:hint="eastAsia" w:ascii="宋体" w:hAnsi="宋体"/>
          <w:bCs/>
          <w:sz w:val="24"/>
          <w:szCs w:val="21"/>
        </w:rPr>
        <w:t>调整后的价格应对投标人具有约束力。如果投标人不接受修正后的价格，则其投标将被拒绝。</w:t>
      </w:r>
    </w:p>
    <w:p w14:paraId="316251D3">
      <w:pPr>
        <w:spacing w:line="360" w:lineRule="auto"/>
        <w:ind w:firstLine="480"/>
        <w:rPr>
          <w:rFonts w:ascii="宋体" w:hAnsi="宋体"/>
          <w:sz w:val="24"/>
          <w:szCs w:val="21"/>
        </w:rPr>
      </w:pPr>
      <w:bookmarkStart w:id="152" w:name="_Toc20823306"/>
      <w:bookmarkStart w:id="153" w:name="_Toc513029234"/>
      <w:bookmarkStart w:id="154" w:name="_Toc16938550"/>
      <w:r>
        <w:rPr>
          <w:rFonts w:hint="eastAsia" w:ascii="宋体" w:hAnsi="宋体"/>
          <w:sz w:val="24"/>
          <w:szCs w:val="21"/>
        </w:rPr>
        <w:t>2</w:t>
      </w:r>
      <w:r>
        <w:rPr>
          <w:rFonts w:ascii="宋体" w:hAnsi="宋体"/>
          <w:sz w:val="24"/>
          <w:szCs w:val="21"/>
        </w:rPr>
        <w:t>6</w:t>
      </w:r>
      <w:r>
        <w:rPr>
          <w:rFonts w:hint="eastAsia" w:ascii="宋体" w:hAnsi="宋体"/>
          <w:sz w:val="24"/>
          <w:szCs w:val="21"/>
        </w:rPr>
        <w:t>.6</w:t>
      </w:r>
      <w:r>
        <w:rPr>
          <w:rFonts w:ascii="宋体" w:hAnsi="宋体"/>
          <w:sz w:val="24"/>
          <w:szCs w:val="21"/>
        </w:rPr>
        <w:t>采用最低评标价法的采购项目，提供相同品牌产品的不同投标人参加同一合同项下投标的，以其中通过资格审查、符合性审查且报价最低的参加评标；报价相同的，由评标委员会</w:t>
      </w:r>
      <w:r>
        <w:rPr>
          <w:rFonts w:hint="eastAsia" w:ascii="宋体" w:hAnsi="宋体"/>
          <w:sz w:val="24"/>
          <w:szCs w:val="21"/>
        </w:rPr>
        <w:t>按照招标文件规定的方式（招标文件未规定的通过</w:t>
      </w:r>
      <w:r>
        <w:rPr>
          <w:rFonts w:ascii="宋体" w:hAnsi="宋体"/>
          <w:sz w:val="24"/>
          <w:szCs w:val="21"/>
        </w:rPr>
        <w:t>随机抽取</w:t>
      </w:r>
      <w:r>
        <w:rPr>
          <w:rFonts w:hint="eastAsia" w:ascii="宋体" w:hAnsi="宋体"/>
          <w:sz w:val="24"/>
          <w:szCs w:val="21"/>
        </w:rPr>
        <w:t>的</w:t>
      </w:r>
      <w:r>
        <w:rPr>
          <w:rFonts w:ascii="宋体" w:hAnsi="宋体"/>
          <w:sz w:val="24"/>
          <w:szCs w:val="21"/>
        </w:rPr>
        <w:t>方式</w:t>
      </w:r>
      <w:r>
        <w:rPr>
          <w:rFonts w:hint="eastAsia" w:ascii="宋体" w:hAnsi="宋体"/>
          <w:sz w:val="24"/>
          <w:szCs w:val="21"/>
        </w:rPr>
        <w:t>）</w:t>
      </w:r>
      <w:r>
        <w:rPr>
          <w:rFonts w:ascii="宋体" w:hAnsi="宋体"/>
          <w:sz w:val="24"/>
          <w:szCs w:val="21"/>
        </w:rPr>
        <w:t>确定一个参加评标的投标人，其他投标无效。</w:t>
      </w:r>
    </w:p>
    <w:p w14:paraId="54457124">
      <w:pPr>
        <w:spacing w:line="360" w:lineRule="auto"/>
        <w:ind w:firstLine="480"/>
        <w:rPr>
          <w:rFonts w:ascii="宋体" w:hAnsi="宋体"/>
          <w:sz w:val="24"/>
          <w:szCs w:val="21"/>
        </w:rPr>
      </w:pPr>
      <w:r>
        <w:rPr>
          <w:rFonts w:ascii="宋体" w:hAnsi="宋体"/>
          <w:sz w:val="24"/>
          <w:szCs w:val="21"/>
        </w:rPr>
        <w:t>使用综合评分法的采购项目，提供相同品牌产品且通过资格审查、符合性审查的不同投标人参加同一合同项下投标的，按一家投标人计算，评审后得分最高的同品牌投标人获得中标人推荐资格；评审得分相同的，由评标委员会</w:t>
      </w:r>
      <w:r>
        <w:rPr>
          <w:rFonts w:hint="eastAsia" w:ascii="宋体" w:hAnsi="宋体"/>
          <w:sz w:val="24"/>
          <w:szCs w:val="21"/>
        </w:rPr>
        <w:t>根据招标文件规定的方式（招标文件未规定的采取随机抽取的方式）</w:t>
      </w:r>
      <w:r>
        <w:rPr>
          <w:rFonts w:ascii="宋体" w:hAnsi="宋体"/>
          <w:sz w:val="24"/>
          <w:szCs w:val="21"/>
        </w:rPr>
        <w:t>确定</w:t>
      </w:r>
      <w:r>
        <w:rPr>
          <w:rFonts w:hint="eastAsia" w:ascii="宋体" w:hAnsi="宋体"/>
          <w:sz w:val="24"/>
          <w:szCs w:val="21"/>
        </w:rPr>
        <w:t>一个中标候选人</w:t>
      </w:r>
      <w:r>
        <w:rPr>
          <w:rFonts w:ascii="宋体" w:hAnsi="宋体"/>
          <w:sz w:val="24"/>
          <w:szCs w:val="21"/>
        </w:rPr>
        <w:t>，其他同品牌投标人不作为中标候选人。</w:t>
      </w:r>
    </w:p>
    <w:p w14:paraId="3B6A7306">
      <w:pPr>
        <w:spacing w:line="360" w:lineRule="auto"/>
        <w:ind w:firstLine="420"/>
        <w:rPr>
          <w:rFonts w:hint="eastAsia" w:ascii="宋体" w:hAnsi="宋体"/>
          <w:sz w:val="24"/>
          <w:szCs w:val="21"/>
        </w:rPr>
      </w:pPr>
      <w:r>
        <w:rPr>
          <w:rFonts w:ascii="宋体" w:hAnsi="宋体"/>
          <w:sz w:val="24"/>
          <w:szCs w:val="21"/>
        </w:rPr>
        <w:t>非单一产品采购项目，招标文件中</w:t>
      </w:r>
      <w:r>
        <w:rPr>
          <w:rFonts w:hint="eastAsia" w:ascii="宋体" w:hAnsi="宋体"/>
          <w:sz w:val="24"/>
          <w:szCs w:val="21"/>
        </w:rPr>
        <w:t>将载明其中的核心产品</w:t>
      </w:r>
      <w:r>
        <w:rPr>
          <w:rFonts w:ascii="宋体" w:hAnsi="宋体"/>
          <w:sz w:val="24"/>
          <w:szCs w:val="21"/>
        </w:rPr>
        <w:t>。多家投标人提供的核心产品品牌相同的，按前两款规定处理。</w:t>
      </w:r>
    </w:p>
    <w:p w14:paraId="7135C9F2">
      <w:pPr>
        <w:spacing w:line="360" w:lineRule="auto"/>
        <w:ind w:firstLine="420"/>
        <w:rPr>
          <w:rFonts w:hint="eastAsia" w:ascii="宋体" w:hAnsi="宋体"/>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.7投标人在开、评标全过程中应保持通讯畅通，及时登录</w:t>
      </w:r>
      <w:r>
        <w:rPr>
          <w:rFonts w:hint="eastAsia" w:ascii="宋体" w:hAnsi="宋体"/>
          <w:sz w:val="24"/>
          <w:szCs w:val="24"/>
        </w:rPr>
        <w:t>苏采云系统</w:t>
      </w:r>
      <w:r>
        <w:rPr>
          <w:rFonts w:hint="eastAsia" w:ascii="宋体" w:hAnsi="宋体"/>
          <w:sz w:val="24"/>
          <w:szCs w:val="21"/>
        </w:rPr>
        <w:t>查阅</w:t>
      </w:r>
      <w:r>
        <w:rPr>
          <w:rFonts w:ascii="宋体" w:hAnsi="宋体"/>
          <w:sz w:val="24"/>
          <w:szCs w:val="21"/>
        </w:rPr>
        <w:t>、答复相关</w:t>
      </w:r>
      <w:r>
        <w:rPr>
          <w:rFonts w:hint="eastAsia" w:ascii="宋体" w:hAnsi="宋体"/>
          <w:sz w:val="24"/>
          <w:szCs w:val="21"/>
        </w:rPr>
        <w:t>信息</w:t>
      </w:r>
      <w:r>
        <w:rPr>
          <w:rFonts w:ascii="宋体" w:hAnsi="宋体"/>
          <w:sz w:val="24"/>
          <w:szCs w:val="21"/>
        </w:rPr>
        <w:t>，</w:t>
      </w:r>
      <w:r>
        <w:rPr>
          <w:rFonts w:hint="eastAsia" w:ascii="宋体" w:hAnsi="宋体"/>
          <w:sz w:val="24"/>
          <w:szCs w:val="21"/>
        </w:rPr>
        <w:t>并安排专人与交易中心、采购代理机构及评标委员会联系。</w:t>
      </w:r>
    </w:p>
    <w:p w14:paraId="4D89FFF3">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2</w:t>
      </w:r>
      <w:r>
        <w:rPr>
          <w:rFonts w:ascii="Arial" w:hAnsi="Arial" w:eastAsia="黑体" w:cs="Arial"/>
          <w:sz w:val="28"/>
          <w:szCs w:val="28"/>
        </w:rPr>
        <w:t>7</w:t>
      </w:r>
      <w:r>
        <w:rPr>
          <w:rFonts w:hint="eastAsia" w:ascii="Arial" w:hAnsi="Arial" w:eastAsia="黑体" w:cs="Arial"/>
          <w:sz w:val="28"/>
          <w:szCs w:val="28"/>
        </w:rPr>
        <w:t>、</w:t>
      </w:r>
      <w:bookmarkEnd w:id="152"/>
      <w:bookmarkEnd w:id="153"/>
      <w:bookmarkEnd w:id="154"/>
      <w:r>
        <w:rPr>
          <w:rFonts w:hint="eastAsia" w:ascii="Arial" w:hAnsi="Arial" w:eastAsia="黑体" w:cs="Arial"/>
          <w:sz w:val="28"/>
          <w:szCs w:val="28"/>
        </w:rPr>
        <w:t>无效投标条款和废标条款</w:t>
      </w:r>
    </w:p>
    <w:p w14:paraId="2ACAA831">
      <w:pPr>
        <w:spacing w:line="360" w:lineRule="auto"/>
        <w:ind w:left="479"/>
        <w:rPr>
          <w:rFonts w:hint="eastAsia" w:ascii="宋体" w:hAnsi="宋体"/>
          <w:bCs/>
          <w:sz w:val="24"/>
          <w:szCs w:val="21"/>
        </w:rPr>
      </w:pPr>
      <w:bookmarkStart w:id="155" w:name="_Toc16938551"/>
      <w:bookmarkStart w:id="156" w:name="_Toc20823307"/>
      <w:bookmarkStart w:id="157" w:name="_Toc513029235"/>
      <w:r>
        <w:rPr>
          <w:rFonts w:hint="eastAsia" w:ascii="宋体" w:hAnsi="宋体"/>
          <w:bCs/>
          <w:sz w:val="24"/>
          <w:szCs w:val="21"/>
        </w:rPr>
        <w:t>2</w:t>
      </w:r>
      <w:r>
        <w:rPr>
          <w:rFonts w:ascii="宋体" w:hAnsi="宋体"/>
          <w:bCs/>
          <w:sz w:val="24"/>
          <w:szCs w:val="21"/>
        </w:rPr>
        <w:t>7</w:t>
      </w:r>
      <w:r>
        <w:rPr>
          <w:rFonts w:hint="eastAsia" w:ascii="宋体" w:hAnsi="宋体"/>
          <w:bCs/>
          <w:sz w:val="24"/>
          <w:szCs w:val="21"/>
        </w:rPr>
        <w:t>.1无效投标条款</w:t>
      </w:r>
    </w:p>
    <w:p w14:paraId="50529B2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1</w:t>
      </w:r>
      <w:r>
        <w:rPr>
          <w:rFonts w:hint="eastAsia" w:ascii="宋体" w:hAnsi="宋体"/>
          <w:bCs/>
          <w:sz w:val="24"/>
          <w:szCs w:val="21"/>
        </w:rPr>
        <w:t xml:space="preserve"> 投标人未按照招标文件要求</w:t>
      </w:r>
      <w:r>
        <w:rPr>
          <w:rFonts w:hint="eastAsia" w:ascii="宋体" w:hAnsi="宋体"/>
          <w:bCs/>
          <w:sz w:val="24"/>
          <w:szCs w:val="21"/>
          <w:lang w:val="en-US" w:eastAsia="zh-CN"/>
        </w:rPr>
        <w:t>递交</w:t>
      </w:r>
      <w:r>
        <w:rPr>
          <w:rFonts w:hint="eastAsia" w:ascii="宋体" w:hAnsi="宋体"/>
          <w:bCs/>
          <w:sz w:val="24"/>
          <w:szCs w:val="21"/>
        </w:rPr>
        <w:t>投标文件的。</w:t>
      </w:r>
    </w:p>
    <w:p w14:paraId="188CEC1C">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2</w:t>
      </w:r>
      <w:r>
        <w:rPr>
          <w:rFonts w:hint="eastAsia" w:ascii="宋体" w:hAnsi="宋体"/>
          <w:bCs/>
          <w:sz w:val="24"/>
          <w:szCs w:val="21"/>
        </w:rPr>
        <w:t>同一投标人提交两个</w:t>
      </w:r>
      <w:r>
        <w:rPr>
          <w:rFonts w:ascii="宋体" w:hAnsi="宋体"/>
          <w:bCs/>
          <w:sz w:val="24"/>
          <w:szCs w:val="21"/>
        </w:rPr>
        <w:t>（</w:t>
      </w:r>
      <w:r>
        <w:rPr>
          <w:rFonts w:hint="eastAsia" w:ascii="宋体" w:hAnsi="宋体"/>
          <w:bCs/>
          <w:sz w:val="24"/>
          <w:szCs w:val="21"/>
        </w:rPr>
        <w:t>含</w:t>
      </w:r>
      <w:r>
        <w:rPr>
          <w:rFonts w:ascii="宋体" w:hAnsi="宋体"/>
          <w:bCs/>
          <w:sz w:val="24"/>
          <w:szCs w:val="21"/>
        </w:rPr>
        <w:t>两个）</w:t>
      </w:r>
      <w:r>
        <w:rPr>
          <w:rFonts w:hint="eastAsia" w:ascii="宋体" w:hAnsi="宋体"/>
          <w:bCs/>
          <w:sz w:val="24"/>
          <w:szCs w:val="21"/>
        </w:rPr>
        <w:t>以上不同的</w:t>
      </w:r>
      <w:r>
        <w:rPr>
          <w:rFonts w:ascii="宋体" w:hAnsi="宋体"/>
          <w:bCs/>
          <w:sz w:val="24"/>
          <w:szCs w:val="21"/>
        </w:rPr>
        <w:t>投标报价的。</w:t>
      </w:r>
    </w:p>
    <w:p w14:paraId="32C78953">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3</w:t>
      </w:r>
      <w:r>
        <w:rPr>
          <w:rFonts w:hint="eastAsia" w:ascii="宋体" w:hAnsi="宋体"/>
          <w:bCs/>
          <w:sz w:val="24"/>
          <w:szCs w:val="21"/>
        </w:rPr>
        <w:t>投标人不具备招标文件中规定资格要求的。</w:t>
      </w:r>
    </w:p>
    <w:p w14:paraId="3DED33B1">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4</w:t>
      </w:r>
      <w:r>
        <w:rPr>
          <w:rFonts w:hint="eastAsia" w:ascii="宋体" w:hAnsi="宋体"/>
          <w:bCs/>
          <w:sz w:val="24"/>
          <w:szCs w:val="21"/>
        </w:rPr>
        <w:t>投标人的报价超过了采购预算或最高限价的。</w:t>
      </w:r>
    </w:p>
    <w:p w14:paraId="5CAE91E3">
      <w:pPr>
        <w:spacing w:line="360" w:lineRule="auto"/>
        <w:ind w:firstLine="480"/>
        <w:rPr>
          <w:rFonts w:hint="eastAsia" w:ascii="宋体" w:hAnsi="宋体"/>
          <w:bCs/>
          <w:i/>
          <w:sz w:val="24"/>
          <w:szCs w:val="21"/>
          <w:u w:val="single"/>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5</w:t>
      </w:r>
      <w:r>
        <w:rPr>
          <w:rFonts w:hint="eastAsia" w:ascii="宋体" w:hAnsi="宋体"/>
          <w:bCs/>
          <w:sz w:val="24"/>
          <w:szCs w:val="21"/>
        </w:rPr>
        <w:t>未通过符合性审查的。</w:t>
      </w:r>
    </w:p>
    <w:p w14:paraId="72F8235C">
      <w:pPr>
        <w:spacing w:line="360" w:lineRule="auto"/>
        <w:ind w:firstLine="360"/>
        <w:rPr>
          <w:rFonts w:hint="eastAsia" w:ascii="宋体" w:hAnsi="宋体"/>
          <w:bCs/>
          <w:i/>
          <w:sz w:val="24"/>
          <w:szCs w:val="21"/>
          <w:u w:val="single"/>
        </w:rPr>
      </w:pPr>
      <w:r>
        <w:rPr>
          <w:rFonts w:hint="eastAsia" w:ascii="宋体" w:hAnsi="宋体"/>
          <w:bCs/>
          <w:sz w:val="24"/>
          <w:szCs w:val="21"/>
        </w:rPr>
        <w:t xml:space="preserve"> 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6</w:t>
      </w:r>
      <w:r>
        <w:rPr>
          <w:rFonts w:hint="eastAsia" w:ascii="宋体" w:hAnsi="宋体"/>
          <w:bCs/>
          <w:sz w:val="24"/>
          <w:szCs w:val="21"/>
        </w:rPr>
        <w:t>不符合招标文件中规定的实质性要求和条件。</w:t>
      </w:r>
    </w:p>
    <w:p w14:paraId="328B81E2">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7</w:t>
      </w:r>
      <w:r>
        <w:rPr>
          <w:rFonts w:hint="eastAsia" w:ascii="宋体" w:hAnsi="宋体"/>
          <w:bCs/>
          <w:sz w:val="24"/>
          <w:szCs w:val="21"/>
        </w:rPr>
        <w:t xml:space="preserve"> 投标人被 “信用中国”网站（www.creditchina.gov.cn）列入失信被执行人或重大税收违法案件当事人名单或政府采购严重失信行为记录名单。或查询“信用中国”网站后发现投标人存在其他不符合《中华人民共和国政府采购法》第二十二条规定条件的信用记录。</w:t>
      </w:r>
    </w:p>
    <w:p w14:paraId="0F1DD51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8</w:t>
      </w:r>
      <w:r>
        <w:rPr>
          <w:rFonts w:hint="eastAsia" w:ascii="宋体" w:hAnsi="宋体"/>
          <w:bCs/>
          <w:sz w:val="24"/>
          <w:szCs w:val="21"/>
        </w:rPr>
        <w:t xml:space="preserve">  投标文件含有采购人不能接受的附加条件的。</w:t>
      </w:r>
    </w:p>
    <w:p w14:paraId="6E1DEC96">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 xml:space="preserve">9  </w:t>
      </w:r>
      <w:r>
        <w:rPr>
          <w:rFonts w:hint="eastAsia" w:ascii="宋体" w:hAnsi="宋体"/>
          <w:bCs/>
          <w:sz w:val="24"/>
          <w:szCs w:val="21"/>
        </w:rPr>
        <w:t>评标委员会认为投标人的报价明显低于其他通过符合性审查投标人的报价，有可能影响产品质量或者不能诚信履约的，将通过</w:t>
      </w:r>
      <w:r>
        <w:rPr>
          <w:rFonts w:hint="eastAsia" w:ascii="宋体" w:hAnsi="宋体"/>
          <w:sz w:val="24"/>
          <w:szCs w:val="24"/>
        </w:rPr>
        <w:t>苏采云系统</w:t>
      </w:r>
      <w:r>
        <w:rPr>
          <w:rFonts w:hint="eastAsia" w:ascii="宋体" w:hAnsi="宋体"/>
          <w:bCs/>
          <w:sz w:val="24"/>
          <w:szCs w:val="21"/>
        </w:rPr>
        <w:t>要求其在合理的时间内提供说明，必要时提交相关证明材料；投标人不能证明其报价合理性的，评标委员会应当将其作为无效投标处理。</w:t>
      </w:r>
    </w:p>
    <w:p w14:paraId="1235F54D">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0</w:t>
      </w:r>
      <w:r>
        <w:rPr>
          <w:rFonts w:hint="eastAsia" w:ascii="宋体" w:hAnsi="宋体"/>
          <w:bCs/>
          <w:sz w:val="24"/>
          <w:szCs w:val="21"/>
        </w:rPr>
        <w:t xml:space="preserve"> 本项目采购产品被财政部、国家发改委、生态环境部等列入“节能产品品目清单”、“环境标志产品品目清单”强制采购范围，而投标人所投标产品不在强制采购范围内的。（投标产品如属于政府强制采购节能产品品目清单范围内，投标文件中必须提供国家确定的认证机构出具的、处于有效期之内的该节能产品认证证书图片）</w:t>
      </w:r>
    </w:p>
    <w:p w14:paraId="2D64BF15">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1</w:t>
      </w:r>
      <w:r>
        <w:rPr>
          <w:rFonts w:hint="eastAsia" w:ascii="宋体" w:hAnsi="宋体"/>
          <w:bCs/>
          <w:sz w:val="24"/>
          <w:szCs w:val="21"/>
        </w:rPr>
        <w:t xml:space="preserve"> 投标文件未按照招标文件要求加盖公章的。</w:t>
      </w:r>
    </w:p>
    <w:p w14:paraId="570E5585">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 xml:space="preserve">2 </w:t>
      </w:r>
      <w:r>
        <w:rPr>
          <w:rFonts w:hint="eastAsia" w:ascii="宋体" w:hAnsi="宋体"/>
          <w:bCs/>
          <w:sz w:val="24"/>
          <w:szCs w:val="21"/>
        </w:rPr>
        <w:t>其他法律、法规及本招标文件规定的属无效投标的情形。</w:t>
      </w:r>
    </w:p>
    <w:p w14:paraId="4F96EF82">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.2废标条款</w:t>
      </w:r>
    </w:p>
    <w:p w14:paraId="1CA7A0DC">
      <w:pPr>
        <w:spacing w:line="360" w:lineRule="auto"/>
        <w:ind w:firstLine="480"/>
        <w:rPr>
          <w:rFonts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.2.1符合专业条件的供应商或者对招标文件作实质响应的供应商不足三家的。</w:t>
      </w:r>
    </w:p>
    <w:p w14:paraId="4DA45876">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.2.2出现影响采购公正的违法、违规行为的。</w:t>
      </w:r>
    </w:p>
    <w:p w14:paraId="1AE3B989">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.2.3因重大变故，采购任务取消的。</w:t>
      </w:r>
    </w:p>
    <w:p w14:paraId="230377B2">
      <w:pPr>
        <w:spacing w:line="360" w:lineRule="auto"/>
        <w:ind w:left="479"/>
        <w:rPr>
          <w:rFonts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.2.4评标委员会认定招标文件存在歧义、重大缺陷导致评审工作无法进行。</w:t>
      </w:r>
    </w:p>
    <w:p w14:paraId="0C565BE4">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.2.5 因</w:t>
      </w:r>
      <w:r>
        <w:rPr>
          <w:rFonts w:hint="eastAsia" w:ascii="宋体" w:hAnsi="宋体"/>
          <w:sz w:val="24"/>
          <w:szCs w:val="24"/>
        </w:rPr>
        <w:t>苏采云系统</w:t>
      </w:r>
      <w:r>
        <w:rPr>
          <w:rFonts w:ascii="宋体" w:hAnsi="宋体"/>
          <w:bCs/>
          <w:sz w:val="24"/>
          <w:szCs w:val="21"/>
        </w:rPr>
        <w:t>系统故障原因造成开标不成功</w:t>
      </w:r>
      <w:r>
        <w:rPr>
          <w:rFonts w:hint="eastAsia" w:ascii="宋体" w:hAnsi="宋体"/>
          <w:bCs/>
          <w:sz w:val="24"/>
          <w:szCs w:val="21"/>
        </w:rPr>
        <w:t>的</w:t>
      </w:r>
      <w:r>
        <w:rPr>
          <w:rFonts w:ascii="宋体" w:hAnsi="宋体"/>
          <w:bCs/>
          <w:sz w:val="24"/>
          <w:szCs w:val="21"/>
        </w:rPr>
        <w:t>。</w:t>
      </w:r>
    </w:p>
    <w:p w14:paraId="2624F8CC">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.3 投标截止时间结束后参加投标的供应商不足三家的处理：</w:t>
      </w:r>
    </w:p>
    <w:p w14:paraId="48044AA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.3.1如出现投标截止时间结束后参加投标的供应商或者在评标期间对招标文件做出实质响应的供应商不足三家情况，按政府采购相关规定执行。</w:t>
      </w:r>
    </w:p>
    <w:p w14:paraId="7928A69C">
      <w:pPr>
        <w:keepNext/>
        <w:keepLines/>
        <w:spacing w:before="120" w:after="120" w:line="360" w:lineRule="auto"/>
        <w:ind w:firstLine="482"/>
        <w:outlineLvl w:val="2"/>
        <w:rPr>
          <w:rFonts w:hint="eastAsia"/>
          <w:b/>
          <w:bCs/>
          <w:sz w:val="32"/>
          <w:szCs w:val="32"/>
        </w:rPr>
      </w:pPr>
      <w:bookmarkStart w:id="158" w:name="_Toc120614219"/>
      <w:r>
        <w:rPr>
          <w:rFonts w:hint="eastAsia"/>
          <w:b/>
          <w:bCs/>
          <w:sz w:val="32"/>
          <w:szCs w:val="32"/>
        </w:rPr>
        <w:t>六、</w:t>
      </w:r>
      <w:bookmarkEnd w:id="155"/>
      <w:bookmarkEnd w:id="156"/>
      <w:bookmarkEnd w:id="157"/>
      <w:r>
        <w:rPr>
          <w:rFonts w:hint="eastAsia"/>
          <w:b/>
          <w:bCs/>
          <w:sz w:val="32"/>
          <w:szCs w:val="32"/>
        </w:rPr>
        <w:t>定标</w:t>
      </w:r>
      <w:bookmarkEnd w:id="158"/>
    </w:p>
    <w:p w14:paraId="78CCD3AE">
      <w:pPr>
        <w:keepNext/>
        <w:keepLines/>
        <w:spacing w:line="360" w:lineRule="auto"/>
        <w:ind w:firstLine="600"/>
        <w:outlineLvl w:val="3"/>
        <w:rPr>
          <w:rFonts w:hint="eastAsia" w:ascii="黑体" w:hAnsi="宋体" w:eastAsia="黑体"/>
          <w:bCs/>
          <w:sz w:val="30"/>
          <w:szCs w:val="30"/>
        </w:rPr>
      </w:pPr>
      <w:bookmarkStart w:id="159" w:name="_Toc513029238"/>
      <w:bookmarkStart w:id="160" w:name="_Toc20823310"/>
      <w:bookmarkStart w:id="161" w:name="_Toc16938554"/>
      <w:r>
        <w:rPr>
          <w:rFonts w:hint="eastAsia" w:ascii="黑体" w:hAnsi="宋体" w:eastAsia="黑体"/>
          <w:bCs/>
          <w:sz w:val="30"/>
          <w:szCs w:val="30"/>
        </w:rPr>
        <w:t>2</w:t>
      </w:r>
      <w:r>
        <w:rPr>
          <w:rFonts w:ascii="黑体" w:hAnsi="宋体" w:eastAsia="黑体"/>
          <w:bCs/>
          <w:sz w:val="30"/>
          <w:szCs w:val="30"/>
        </w:rPr>
        <w:t>8</w:t>
      </w:r>
      <w:r>
        <w:rPr>
          <w:rFonts w:hint="eastAsia" w:ascii="黑体" w:hAnsi="宋体" w:eastAsia="黑体"/>
          <w:bCs/>
          <w:sz w:val="30"/>
          <w:szCs w:val="30"/>
        </w:rPr>
        <w:t>、</w:t>
      </w:r>
      <w:bookmarkEnd w:id="159"/>
      <w:r>
        <w:rPr>
          <w:rFonts w:hint="eastAsia" w:ascii="黑体" w:hAnsi="宋体" w:eastAsia="黑体"/>
          <w:bCs/>
          <w:sz w:val="30"/>
          <w:szCs w:val="30"/>
        </w:rPr>
        <w:t>确定</w:t>
      </w:r>
      <w:bookmarkEnd w:id="160"/>
      <w:bookmarkEnd w:id="161"/>
      <w:r>
        <w:rPr>
          <w:rFonts w:hint="eastAsia" w:ascii="黑体" w:hAnsi="宋体" w:eastAsia="黑体"/>
          <w:bCs/>
          <w:sz w:val="30"/>
          <w:szCs w:val="30"/>
        </w:rPr>
        <w:t>中标单位</w:t>
      </w:r>
    </w:p>
    <w:p w14:paraId="1184B72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8</w:t>
      </w:r>
      <w:r>
        <w:rPr>
          <w:rFonts w:hint="eastAsia" w:ascii="宋体" w:hAnsi="宋体"/>
          <w:bCs/>
          <w:sz w:val="24"/>
          <w:szCs w:val="21"/>
        </w:rPr>
        <w:t xml:space="preserve">.1中标候选人的选取原则和数量见招标文件第五章规定。 </w:t>
      </w:r>
    </w:p>
    <w:p w14:paraId="639DCD0A">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8</w:t>
      </w:r>
      <w:r>
        <w:rPr>
          <w:rFonts w:hint="eastAsia" w:ascii="宋体" w:hAnsi="宋体"/>
          <w:bCs/>
          <w:sz w:val="24"/>
          <w:szCs w:val="21"/>
        </w:rPr>
        <w:t>.2 采购人应根据评委会推荐的中标候选人确定中标人。</w:t>
      </w:r>
    </w:p>
    <w:p w14:paraId="7177DC4A">
      <w:pPr>
        <w:spacing w:line="360" w:lineRule="auto"/>
        <w:ind w:firstLine="480"/>
        <w:rPr>
          <w:rFonts w:hint="eastAsia" w:ascii="宋体" w:hAnsi="宋体"/>
          <w:sz w:val="24"/>
          <w:szCs w:val="24"/>
        </w:rPr>
      </w:pPr>
      <w:r>
        <w:rPr>
          <w:rFonts w:hint="eastAsia" w:ascii="宋体" w:hAnsi="宋体"/>
          <w:bCs/>
          <w:sz w:val="24"/>
          <w:szCs w:val="24"/>
        </w:rPr>
        <w:t>2</w:t>
      </w:r>
      <w:r>
        <w:rPr>
          <w:rFonts w:ascii="宋体" w:hAnsi="宋体"/>
          <w:bCs/>
          <w:sz w:val="24"/>
          <w:szCs w:val="24"/>
        </w:rPr>
        <w:t>8</w:t>
      </w:r>
      <w:r>
        <w:rPr>
          <w:rFonts w:hint="eastAsia" w:ascii="宋体" w:hAnsi="宋体"/>
          <w:bCs/>
          <w:sz w:val="24"/>
          <w:szCs w:val="24"/>
        </w:rPr>
        <w:t xml:space="preserve">.3 </w:t>
      </w:r>
      <w:r>
        <w:rPr>
          <w:rFonts w:hint="eastAsia" w:ascii="宋体" w:hAnsi="宋体"/>
          <w:sz w:val="24"/>
          <w:szCs w:val="24"/>
        </w:rPr>
        <w:t>采购代理机构将在“南通市通州区人民政府网站”发布中标公告，公告期限为1个工作日。</w:t>
      </w:r>
    </w:p>
    <w:p w14:paraId="7CED4490">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  若有充分证据证明，中标人出现下列情况之一的，一经查实，将被取消中标资格：</w:t>
      </w:r>
    </w:p>
    <w:p w14:paraId="6FA1BDA1">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.4.1提供虚假材料谋取中标的。</w:t>
      </w:r>
    </w:p>
    <w:p w14:paraId="3A881304">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.4.2向采购人、采购代理机构行贿或者提供其他不正当利益的。</w:t>
      </w:r>
    </w:p>
    <w:p w14:paraId="57DBB960">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.4.3属于本文件规定的无效条件，但在评标过程中又未被评委会发现的。</w:t>
      </w:r>
    </w:p>
    <w:p w14:paraId="4F3EBBED">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.4.4与采购人或者其他供应商恶意串通的。</w:t>
      </w:r>
    </w:p>
    <w:p w14:paraId="2298EC4E">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.4.5采取不正当手段诋毁、排挤其他供应商的。</w:t>
      </w:r>
    </w:p>
    <w:p w14:paraId="383F2870">
      <w:pPr>
        <w:spacing w:line="360" w:lineRule="auto"/>
        <w:ind w:firstLine="480"/>
        <w:rPr>
          <w:rFonts w:ascii="宋体" w:hAnsi="宋体"/>
          <w:sz w:val="24"/>
          <w:szCs w:val="24"/>
        </w:rPr>
      </w:pPr>
      <w:bookmarkStart w:id="162" w:name="_Toc200451960"/>
      <w:r>
        <w:rPr>
          <w:rFonts w:hint="eastAsia" w:ascii="宋体" w:hAnsi="宋体"/>
          <w:sz w:val="24"/>
          <w:szCs w:val="24"/>
        </w:rPr>
        <w:t>2</w:t>
      </w:r>
      <w:r>
        <w:rPr>
          <w:rFonts w:ascii="宋体" w:hAnsi="宋体"/>
          <w:sz w:val="24"/>
          <w:szCs w:val="24"/>
        </w:rPr>
        <w:t>8</w:t>
      </w:r>
      <w:r>
        <w:rPr>
          <w:rFonts w:hint="eastAsia" w:ascii="宋体" w:hAnsi="宋体"/>
          <w:sz w:val="24"/>
          <w:szCs w:val="24"/>
        </w:rPr>
        <w:t>.5.</w:t>
      </w:r>
      <w:r>
        <w:rPr>
          <w:rFonts w:hint="eastAsia"/>
          <w:szCs w:val="21"/>
        </w:rPr>
        <w:t xml:space="preserve"> </w:t>
      </w:r>
      <w:r>
        <w:rPr>
          <w:rFonts w:hAnsi="宋体" w:cs="宋体"/>
          <w:sz w:val="24"/>
          <w:szCs w:val="24"/>
        </w:rPr>
        <w:t>有下列情形之一的，</w:t>
      </w:r>
      <w:r>
        <w:rPr>
          <w:rFonts w:hint="eastAsia" w:hAnsi="宋体" w:cs="宋体"/>
          <w:sz w:val="24"/>
          <w:szCs w:val="24"/>
        </w:rPr>
        <w:t>视为投标人</w:t>
      </w:r>
      <w:r>
        <w:rPr>
          <w:rFonts w:hAnsi="宋体" w:cs="宋体"/>
          <w:sz w:val="24"/>
          <w:szCs w:val="24"/>
        </w:rPr>
        <w:t>串通</w:t>
      </w:r>
      <w:r>
        <w:rPr>
          <w:rFonts w:hint="eastAsia" w:hAnsi="宋体" w:cs="宋体"/>
          <w:sz w:val="24"/>
          <w:szCs w:val="24"/>
        </w:rPr>
        <w:t>投标，投标无效：</w:t>
      </w:r>
    </w:p>
    <w:p w14:paraId="6A84052A">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.5.1不同投标人的投标文件由同一单位或者个人编制；</w:t>
      </w:r>
    </w:p>
    <w:p w14:paraId="4741202E">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.5.2不同投标人委托同一单位或者个人办理投标事宜；</w:t>
      </w:r>
    </w:p>
    <w:p w14:paraId="0FC0CE9F">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.5.3 不同投标人的投标文件载明的项目管理成员或者联系人员为同一人；</w:t>
      </w:r>
    </w:p>
    <w:p w14:paraId="14A8F853">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.5.4不同投标人的投标文件异常一致或者投标报价呈规律性差异；</w:t>
      </w:r>
    </w:p>
    <w:p w14:paraId="6DBEE699">
      <w:pPr>
        <w:keepNext/>
        <w:keepLines/>
        <w:spacing w:line="360" w:lineRule="auto"/>
        <w:ind w:firstLine="600"/>
        <w:outlineLvl w:val="3"/>
        <w:rPr>
          <w:rFonts w:hint="eastAsia" w:ascii="黑体" w:hAnsi="宋体" w:eastAsia="黑体"/>
          <w:bCs/>
          <w:sz w:val="30"/>
          <w:szCs w:val="30"/>
        </w:rPr>
      </w:pPr>
      <w:r>
        <w:rPr>
          <w:rFonts w:ascii="黑体" w:hAnsi="宋体" w:eastAsia="黑体"/>
          <w:bCs/>
          <w:sz w:val="30"/>
          <w:szCs w:val="30"/>
        </w:rPr>
        <w:t>29</w:t>
      </w:r>
      <w:r>
        <w:rPr>
          <w:rFonts w:hint="eastAsia" w:ascii="黑体" w:hAnsi="宋体" w:eastAsia="黑体"/>
          <w:bCs/>
          <w:sz w:val="30"/>
          <w:szCs w:val="30"/>
        </w:rPr>
        <w:t>、质疑处理</w:t>
      </w:r>
      <w:bookmarkEnd w:id="162"/>
    </w:p>
    <w:p w14:paraId="36D9B43F">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.1 提出质疑的供应商应当是参与所质疑项目采购活动的供应商。潜在供应商依法获取其可质疑的采购文件的，可以对采购文件提出质疑。</w:t>
      </w:r>
    </w:p>
    <w:p w14:paraId="1087B4EF">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2供应商认为采购文件、采购过程和采购结果使自己的权益受到损害的，可以在知道或应知其权益受到损害之日起七个工作日内，以书面形式根据下述29.4条款的规定向采购代理机构或采购人提出质疑。上述应知其权益受到损害之日，是指：</w:t>
      </w:r>
    </w:p>
    <w:p w14:paraId="1319E0AE">
      <w:pPr>
        <w:spacing w:line="360" w:lineRule="auto"/>
        <w:ind w:firstLine="480"/>
        <w:rPr>
          <w:rFonts w:hint="eastAsia" w:hAnsi="宋体" w:cs="宋体"/>
          <w:sz w:val="24"/>
          <w:szCs w:val="24"/>
        </w:rPr>
      </w:pPr>
      <w:r>
        <w:rPr>
          <w:rFonts w:ascii="宋体" w:hAnsi="宋体"/>
          <w:sz w:val="24"/>
          <w:szCs w:val="24"/>
        </w:rPr>
        <w:t>29</w:t>
      </w:r>
      <w:r>
        <w:rPr>
          <w:rFonts w:hint="eastAsia" w:ascii="宋体" w:hAnsi="宋体"/>
          <w:sz w:val="24"/>
          <w:szCs w:val="24"/>
        </w:rPr>
        <w:t>.2.1</w:t>
      </w:r>
      <w:r>
        <w:rPr>
          <w:rFonts w:hAnsi="宋体" w:cs="宋体"/>
          <w:sz w:val="24"/>
          <w:szCs w:val="24"/>
        </w:rPr>
        <w:t>对可以质疑的采购文件提出质疑的，为收到采购文件之日或者采购文件公告期限届满之日；</w:t>
      </w:r>
      <w:r>
        <w:rPr>
          <w:rFonts w:hAnsi="宋体" w:cs="宋体"/>
          <w:sz w:val="24"/>
          <w:szCs w:val="24"/>
        </w:rPr>
        <w:br w:type="textWrapping" w:clear="all"/>
      </w:r>
      <w:r>
        <w:rPr>
          <w:rFonts w:hAnsi="宋体" w:cs="宋体"/>
          <w:sz w:val="24"/>
          <w:szCs w:val="24"/>
        </w:rPr>
        <w:t>　　</w:t>
      </w:r>
      <w:r>
        <w:rPr>
          <w:rFonts w:ascii="宋体" w:hAnsi="宋体"/>
          <w:sz w:val="24"/>
          <w:szCs w:val="24"/>
        </w:rPr>
        <w:t>29</w:t>
      </w:r>
      <w:r>
        <w:rPr>
          <w:rFonts w:hint="eastAsia" w:ascii="宋体" w:hAnsi="宋体"/>
          <w:sz w:val="24"/>
          <w:szCs w:val="24"/>
        </w:rPr>
        <w:t>.2.2</w:t>
      </w:r>
      <w:r>
        <w:rPr>
          <w:rFonts w:hAnsi="宋体" w:cs="宋体"/>
          <w:sz w:val="24"/>
          <w:szCs w:val="24"/>
        </w:rPr>
        <w:t>对采购过程提出质疑的，为各采购程序环节结束之日；</w:t>
      </w:r>
      <w:r>
        <w:rPr>
          <w:rFonts w:hAnsi="宋体" w:cs="宋体"/>
          <w:sz w:val="24"/>
          <w:szCs w:val="24"/>
        </w:rPr>
        <w:br w:type="textWrapping" w:clear="all"/>
      </w:r>
      <w:r>
        <w:rPr>
          <w:rFonts w:hAnsi="宋体" w:cs="宋体"/>
          <w:sz w:val="24"/>
          <w:szCs w:val="24"/>
        </w:rPr>
        <w:t>　　</w:t>
      </w:r>
      <w:r>
        <w:rPr>
          <w:rFonts w:ascii="宋体" w:hAnsi="宋体"/>
          <w:sz w:val="24"/>
          <w:szCs w:val="24"/>
        </w:rPr>
        <w:t>29</w:t>
      </w:r>
      <w:r>
        <w:rPr>
          <w:rFonts w:hint="eastAsia" w:ascii="宋体" w:hAnsi="宋体"/>
          <w:sz w:val="24"/>
          <w:szCs w:val="24"/>
        </w:rPr>
        <w:t>.2.3</w:t>
      </w:r>
      <w:r>
        <w:rPr>
          <w:rFonts w:hAnsi="宋体" w:cs="宋体"/>
          <w:sz w:val="24"/>
          <w:szCs w:val="24"/>
        </w:rPr>
        <w:t>对中标或者成交结果提出质疑的，为中标或者成交结果公告期限届满之日。</w:t>
      </w:r>
    </w:p>
    <w:p w14:paraId="75284327">
      <w:pPr>
        <w:spacing w:line="360" w:lineRule="auto"/>
        <w:ind w:firstLine="480"/>
        <w:rPr>
          <w:rFonts w:hint="eastAsia" w:hAnsi="宋体" w:cs="宋体"/>
          <w:sz w:val="24"/>
          <w:szCs w:val="24"/>
        </w:rPr>
      </w:pPr>
      <w:r>
        <w:rPr>
          <w:rFonts w:hint="eastAsia" w:hAnsi="宋体" w:cs="宋体"/>
          <w:sz w:val="24"/>
          <w:szCs w:val="24"/>
        </w:rPr>
        <w:t>供应商应当在法定质疑期内一次性提出针对同一采购程序环节的质疑。供应商如在法定期限内对同一采购程序环节提出多次质疑的，</w:t>
      </w:r>
      <w:r>
        <w:rPr>
          <w:rFonts w:hint="eastAsia" w:ascii="宋体" w:hAnsi="宋体"/>
          <w:sz w:val="24"/>
          <w:szCs w:val="24"/>
        </w:rPr>
        <w:t>采购代理机构</w:t>
      </w:r>
      <w:r>
        <w:rPr>
          <w:rFonts w:hint="eastAsia" w:hAnsi="宋体" w:cs="宋体"/>
          <w:sz w:val="24"/>
          <w:szCs w:val="24"/>
        </w:rPr>
        <w:t>、</w:t>
      </w:r>
      <w:r>
        <w:rPr>
          <w:rFonts w:hAnsi="宋体" w:cs="宋体"/>
          <w:sz w:val="24"/>
          <w:szCs w:val="24"/>
        </w:rPr>
        <w:t>采购人</w:t>
      </w:r>
      <w:r>
        <w:rPr>
          <w:rFonts w:hint="eastAsia" w:hAnsi="宋体" w:cs="宋体"/>
          <w:sz w:val="24"/>
          <w:szCs w:val="24"/>
        </w:rPr>
        <w:t>将只对供应商第一次质疑作出答复。</w:t>
      </w:r>
    </w:p>
    <w:p w14:paraId="1ACA30E6">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.3质疑函必须按照本招标文件中《质疑函范本》要求的格式和内容进行填写。供应商如组成联合体参加投标，则《质疑函范本》中要求签字、盖章、加盖公章之处，联合体各方均须按要求签字、盖章、加盖公章。</w:t>
      </w:r>
    </w:p>
    <w:p w14:paraId="3D610330">
      <w:pPr>
        <w:spacing w:line="360" w:lineRule="auto"/>
        <w:ind w:firstLine="480"/>
        <w:rPr>
          <w:rFonts w:ascii="宋体" w:hAnsi="宋体"/>
          <w:sz w:val="24"/>
          <w:szCs w:val="24"/>
        </w:rPr>
      </w:pPr>
      <w:r>
        <w:rPr>
          <w:rFonts w:ascii="宋体" w:hAnsi="宋体"/>
          <w:sz w:val="24"/>
          <w:szCs w:val="24"/>
        </w:rPr>
        <w:t>29</w:t>
      </w:r>
      <w:r>
        <w:rPr>
          <w:rFonts w:hint="eastAsia" w:ascii="宋体" w:hAnsi="宋体"/>
          <w:sz w:val="24"/>
          <w:szCs w:val="24"/>
        </w:rPr>
        <w:t>.4 供应商（含潜在</w:t>
      </w:r>
      <w:r>
        <w:rPr>
          <w:rFonts w:ascii="宋体" w:hAnsi="宋体"/>
          <w:sz w:val="24"/>
          <w:szCs w:val="24"/>
        </w:rPr>
        <w:t>供应商</w:t>
      </w:r>
      <w:r>
        <w:rPr>
          <w:rFonts w:hint="eastAsia" w:ascii="宋体" w:hAnsi="宋体"/>
          <w:sz w:val="24"/>
          <w:szCs w:val="24"/>
        </w:rPr>
        <w:t>）对</w:t>
      </w:r>
      <w:r>
        <w:rPr>
          <w:rFonts w:ascii="宋体" w:hAnsi="宋体"/>
          <w:sz w:val="24"/>
          <w:szCs w:val="24"/>
        </w:rPr>
        <w:t>采购方式、</w:t>
      </w:r>
      <w:r>
        <w:rPr>
          <w:rFonts w:hint="eastAsia" w:ascii="宋体" w:hAnsi="宋体"/>
          <w:sz w:val="24"/>
          <w:szCs w:val="24"/>
        </w:rPr>
        <w:t>招标文件中采购</w:t>
      </w:r>
      <w:r>
        <w:rPr>
          <w:rFonts w:ascii="宋体" w:hAnsi="宋体"/>
          <w:sz w:val="24"/>
          <w:szCs w:val="24"/>
        </w:rPr>
        <w:t>需求、</w:t>
      </w:r>
      <w:r>
        <w:rPr>
          <w:rFonts w:hint="eastAsia" w:ascii="宋体" w:hAnsi="宋体"/>
          <w:sz w:val="24"/>
          <w:szCs w:val="24"/>
        </w:rPr>
        <w:t>供应商</w:t>
      </w:r>
      <w:r>
        <w:rPr>
          <w:rFonts w:ascii="宋体" w:hAnsi="宋体"/>
          <w:sz w:val="24"/>
          <w:szCs w:val="24"/>
        </w:rPr>
        <w:t>资格条件、</w:t>
      </w:r>
      <w:r>
        <w:rPr>
          <w:rFonts w:hint="eastAsia" w:ascii="宋体" w:hAnsi="宋体"/>
          <w:sz w:val="24"/>
          <w:szCs w:val="24"/>
        </w:rPr>
        <w:t>评标方法</w:t>
      </w:r>
      <w:r>
        <w:rPr>
          <w:rFonts w:ascii="宋体" w:hAnsi="宋体"/>
          <w:sz w:val="24"/>
          <w:szCs w:val="24"/>
        </w:rPr>
        <w:t>和评标标准、合同文本</w:t>
      </w:r>
      <w:r>
        <w:rPr>
          <w:rFonts w:hint="eastAsia" w:ascii="宋体" w:hAnsi="宋体"/>
          <w:sz w:val="24"/>
          <w:szCs w:val="24"/>
        </w:rPr>
        <w:t>及</w:t>
      </w:r>
      <w:r>
        <w:rPr>
          <w:rFonts w:ascii="宋体" w:hAnsi="宋体"/>
          <w:sz w:val="24"/>
          <w:szCs w:val="24"/>
        </w:rPr>
        <w:t>资格</w:t>
      </w:r>
      <w:r>
        <w:rPr>
          <w:rFonts w:hint="eastAsia" w:ascii="宋体" w:hAnsi="宋体"/>
          <w:sz w:val="24"/>
          <w:szCs w:val="24"/>
        </w:rPr>
        <w:t>审查结果的</w:t>
      </w:r>
      <w:r>
        <w:rPr>
          <w:rFonts w:ascii="宋体" w:hAnsi="宋体"/>
          <w:sz w:val="24"/>
          <w:szCs w:val="24"/>
        </w:rPr>
        <w:t>询问</w:t>
      </w:r>
      <w:r>
        <w:rPr>
          <w:rFonts w:hint="eastAsia" w:ascii="宋体" w:hAnsi="宋体"/>
          <w:sz w:val="24"/>
          <w:szCs w:val="24"/>
        </w:rPr>
        <w:t>、质疑</w:t>
      </w:r>
      <w:r>
        <w:rPr>
          <w:rFonts w:ascii="宋体" w:hAnsi="宋体"/>
          <w:sz w:val="24"/>
          <w:szCs w:val="24"/>
        </w:rPr>
        <w:t>请向采购人提出，由采购人负责答复。</w:t>
      </w:r>
    </w:p>
    <w:p w14:paraId="217EB481">
      <w:pPr>
        <w:spacing w:line="360" w:lineRule="auto"/>
        <w:ind w:firstLine="480"/>
        <w:rPr>
          <w:rFonts w:hint="eastAsia" w:ascii="宋体" w:hAnsi="宋体"/>
          <w:sz w:val="24"/>
          <w:szCs w:val="24"/>
        </w:rPr>
      </w:pPr>
      <w:r>
        <w:rPr>
          <w:rFonts w:hint="eastAsia" w:ascii="宋体" w:hAnsi="宋体"/>
          <w:sz w:val="24"/>
          <w:szCs w:val="24"/>
        </w:rPr>
        <w:t>采购人只接收以纸质原件形式送达的质疑,建议供应商尽量通过邮寄方式提交质疑（采购人不接受未填写快递运单的快件）。</w:t>
      </w:r>
    </w:p>
    <w:p w14:paraId="767BE08C">
      <w:pPr>
        <w:spacing w:line="360" w:lineRule="auto"/>
        <w:ind w:firstLine="480"/>
        <w:rPr>
          <w:rFonts w:hint="eastAsia" w:ascii="宋体" w:hAnsi="宋体"/>
          <w:sz w:val="24"/>
          <w:szCs w:val="24"/>
        </w:rPr>
      </w:pPr>
      <w:r>
        <w:rPr>
          <w:rFonts w:hint="eastAsia" w:ascii="宋体" w:hAnsi="宋体"/>
          <w:sz w:val="24"/>
          <w:szCs w:val="24"/>
        </w:rPr>
        <w:t>采购人质疑接收人及联系方式见招标文件第一章。</w:t>
      </w:r>
    </w:p>
    <w:p w14:paraId="7EE2CF78">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 以下情形的质疑不予受理</w:t>
      </w:r>
    </w:p>
    <w:p w14:paraId="43214266">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.5.1 内容不符合《政府采购质疑和投诉办法》第十二条规定的质疑。</w:t>
      </w:r>
    </w:p>
    <w:p w14:paraId="0122AD8C">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.5.2 超出政府采购法定期限的质疑。</w:t>
      </w:r>
    </w:p>
    <w:p w14:paraId="4E9F69A2">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.5.3 以传真、电子邮件等方式递交的非原件形式的质疑。</w:t>
      </w:r>
    </w:p>
    <w:p w14:paraId="5892DDB5">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.5.4 未参加投标活动的供应商或在投标活动中自身权益未受到损害的供应商所提出的质疑。</w:t>
      </w:r>
    </w:p>
    <w:p w14:paraId="03651600">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.5.5供应商组成联合体参加投标，联合体中任何一方或多方未按要求签字、盖章、加盖公章的质疑。</w:t>
      </w:r>
    </w:p>
    <w:p w14:paraId="2A1E8D4B">
      <w:pPr>
        <w:spacing w:line="360" w:lineRule="auto"/>
        <w:ind w:firstLine="468"/>
        <w:rPr>
          <w:rFonts w:hint="eastAsia" w:ascii="宋体" w:hAnsi="宋体"/>
          <w:sz w:val="24"/>
          <w:szCs w:val="24"/>
        </w:rPr>
      </w:pPr>
      <w:r>
        <w:rPr>
          <w:rFonts w:ascii="宋体" w:hAnsi="宋体"/>
          <w:sz w:val="24"/>
          <w:szCs w:val="24"/>
        </w:rPr>
        <w:t>29</w:t>
      </w:r>
      <w:r>
        <w:rPr>
          <w:rFonts w:hint="eastAsia" w:ascii="宋体" w:hAnsi="宋体"/>
          <w:sz w:val="24"/>
          <w:szCs w:val="24"/>
        </w:rPr>
        <w:t>.6供应商提出书面质疑必须有理、有据，不得捏造事实、提供虚假材料进行恶意质疑。否则，一经查实，采购代理机构有权依据政府采购的有关规定，报请政府采购监管部门对该供应商进行相应的行政处罚和记录该供应商的失信信息。</w:t>
      </w:r>
    </w:p>
    <w:p w14:paraId="0373FAE2">
      <w:pPr>
        <w:keepNext/>
        <w:keepLines/>
        <w:spacing w:line="360" w:lineRule="auto"/>
        <w:ind w:firstLine="600"/>
        <w:outlineLvl w:val="3"/>
        <w:rPr>
          <w:rFonts w:hint="eastAsia" w:ascii="黑体" w:hAnsi="宋体" w:eastAsia="黑体"/>
          <w:bCs/>
          <w:sz w:val="30"/>
          <w:szCs w:val="30"/>
        </w:rPr>
      </w:pPr>
      <w:r>
        <w:rPr>
          <w:rFonts w:hint="eastAsia" w:ascii="黑体" w:hAnsi="宋体" w:eastAsia="黑体"/>
          <w:bCs/>
          <w:sz w:val="30"/>
          <w:szCs w:val="30"/>
        </w:rPr>
        <w:t>3</w:t>
      </w:r>
      <w:r>
        <w:rPr>
          <w:rFonts w:ascii="黑体" w:hAnsi="宋体" w:eastAsia="黑体"/>
          <w:bCs/>
          <w:sz w:val="30"/>
          <w:szCs w:val="30"/>
        </w:rPr>
        <w:t>0</w:t>
      </w:r>
      <w:r>
        <w:rPr>
          <w:rFonts w:hint="eastAsia" w:ascii="黑体" w:hAnsi="宋体" w:eastAsia="黑体"/>
          <w:bCs/>
          <w:sz w:val="30"/>
          <w:szCs w:val="30"/>
        </w:rPr>
        <w:t>、中标通知书</w:t>
      </w:r>
    </w:p>
    <w:p w14:paraId="160D9C59">
      <w:pPr>
        <w:spacing w:line="360" w:lineRule="auto"/>
        <w:ind w:firstLine="600"/>
        <w:rPr>
          <w:rFonts w:hint="eastAsia" w:ascii="宋体" w:hAnsi="宋体"/>
          <w:sz w:val="24"/>
          <w:szCs w:val="24"/>
        </w:rPr>
      </w:pPr>
      <w:r>
        <w:rPr>
          <w:rFonts w:ascii="宋体" w:hAnsi="宋体"/>
          <w:sz w:val="24"/>
          <w:szCs w:val="24"/>
        </w:rPr>
        <w:t>30</w:t>
      </w:r>
      <w:r>
        <w:rPr>
          <w:rFonts w:hint="eastAsia" w:ascii="宋体" w:hAnsi="宋体"/>
          <w:sz w:val="24"/>
          <w:szCs w:val="24"/>
        </w:rPr>
        <w:t>.l</w:t>
      </w:r>
      <w:r>
        <w:rPr>
          <w:rFonts w:hint="eastAsia" w:ascii="宋体" w:hAnsi="宋体"/>
          <w:b/>
          <w:sz w:val="24"/>
          <w:szCs w:val="24"/>
        </w:rPr>
        <w:t xml:space="preserve"> </w:t>
      </w:r>
      <w:r>
        <w:rPr>
          <w:rFonts w:hint="eastAsia" w:ascii="宋体" w:hAnsi="宋体"/>
          <w:sz w:val="24"/>
          <w:szCs w:val="24"/>
        </w:rPr>
        <w:t>中标结果确定后，采购代理机构将向中标人发出中标通知书。</w:t>
      </w:r>
    </w:p>
    <w:p w14:paraId="4EAA949E">
      <w:pPr>
        <w:spacing w:line="360" w:lineRule="auto"/>
        <w:ind w:firstLine="600"/>
        <w:rPr>
          <w:rFonts w:hint="eastAsia" w:ascii="宋体" w:hAnsi="宋体"/>
          <w:sz w:val="24"/>
          <w:szCs w:val="24"/>
        </w:rPr>
      </w:pPr>
      <w:r>
        <w:rPr>
          <w:rFonts w:hint="eastAsia" w:ascii="宋体" w:hAnsi="宋体"/>
          <w:sz w:val="24"/>
          <w:szCs w:val="24"/>
        </w:rPr>
        <w:t>3</w:t>
      </w:r>
      <w:r>
        <w:rPr>
          <w:rFonts w:ascii="宋体" w:hAnsi="宋体"/>
          <w:sz w:val="24"/>
          <w:szCs w:val="24"/>
        </w:rPr>
        <w:t>0</w:t>
      </w:r>
      <w:r>
        <w:rPr>
          <w:rFonts w:hint="eastAsia" w:ascii="宋体" w:hAnsi="宋体"/>
          <w:sz w:val="24"/>
          <w:szCs w:val="24"/>
        </w:rPr>
        <w:t>.2中标通知书将是合同的一个组成部分。对采购人和中标供应商均具有法律效力。中标通知书发出后，采购人改变中标结果的，或者中标供应商放弃中标项目的，应当依法承担法律责任。</w:t>
      </w:r>
    </w:p>
    <w:p w14:paraId="6C6F4FB2">
      <w:pPr>
        <w:keepNext/>
        <w:keepLines/>
        <w:spacing w:before="120" w:after="120" w:line="360" w:lineRule="auto"/>
        <w:outlineLvl w:val="2"/>
        <w:rPr>
          <w:rFonts w:hint="eastAsia"/>
          <w:b/>
          <w:bCs/>
          <w:sz w:val="32"/>
          <w:szCs w:val="32"/>
        </w:rPr>
      </w:pPr>
      <w:bookmarkStart w:id="163" w:name="_Toc120614220"/>
      <w:bookmarkStart w:id="164" w:name="_Toc20823308"/>
      <w:bookmarkStart w:id="165" w:name="_Toc16938552"/>
      <w:bookmarkStart w:id="166" w:name="_Toc513029236"/>
      <w:r>
        <w:rPr>
          <w:rFonts w:hint="eastAsia"/>
          <w:b/>
          <w:bCs/>
          <w:sz w:val="32"/>
          <w:szCs w:val="32"/>
        </w:rPr>
        <w:t>七、授予合同</w:t>
      </w:r>
      <w:bookmarkEnd w:id="163"/>
    </w:p>
    <w:bookmarkEnd w:id="164"/>
    <w:bookmarkEnd w:id="165"/>
    <w:bookmarkEnd w:id="166"/>
    <w:p w14:paraId="53F094E0">
      <w:pPr>
        <w:keepNext/>
        <w:keepLines/>
        <w:spacing w:line="360" w:lineRule="auto"/>
        <w:ind w:firstLine="600"/>
        <w:outlineLvl w:val="3"/>
        <w:rPr>
          <w:rFonts w:hint="eastAsia" w:ascii="黑体" w:hAnsi="宋体" w:eastAsia="黑体"/>
          <w:bCs/>
          <w:sz w:val="30"/>
          <w:szCs w:val="30"/>
        </w:rPr>
      </w:pPr>
      <w:bookmarkStart w:id="167" w:name="_Toc20823309"/>
      <w:bookmarkStart w:id="168" w:name="_Toc16938553"/>
      <w:bookmarkStart w:id="169" w:name="_Toc513029237"/>
      <w:r>
        <w:rPr>
          <w:rFonts w:hint="eastAsia" w:ascii="黑体" w:hAnsi="宋体" w:eastAsia="黑体"/>
          <w:bCs/>
          <w:sz w:val="30"/>
          <w:szCs w:val="30"/>
        </w:rPr>
        <w:t>3</w:t>
      </w:r>
      <w:r>
        <w:rPr>
          <w:rFonts w:ascii="黑体" w:hAnsi="宋体" w:eastAsia="黑体"/>
          <w:bCs/>
          <w:sz w:val="30"/>
          <w:szCs w:val="30"/>
        </w:rPr>
        <w:t>1</w:t>
      </w:r>
      <w:r>
        <w:rPr>
          <w:rFonts w:hint="eastAsia" w:ascii="黑体" w:hAnsi="宋体" w:eastAsia="黑体"/>
          <w:bCs/>
          <w:sz w:val="30"/>
          <w:szCs w:val="30"/>
        </w:rPr>
        <w:t>、签订合同</w:t>
      </w:r>
    </w:p>
    <w:p w14:paraId="65AA6D46">
      <w:pPr>
        <w:spacing w:line="360" w:lineRule="auto"/>
        <w:ind w:firstLine="600"/>
        <w:rPr>
          <w:rFonts w:hint="eastAsia" w:ascii="宋体" w:hAnsi="宋体"/>
          <w:sz w:val="24"/>
          <w:szCs w:val="24"/>
        </w:rPr>
      </w:pPr>
      <w:r>
        <w:rPr>
          <w:rFonts w:hint="eastAsia" w:ascii="宋体" w:hAnsi="宋体"/>
          <w:bCs/>
          <w:sz w:val="24"/>
          <w:szCs w:val="24"/>
        </w:rPr>
        <w:t>3</w:t>
      </w:r>
      <w:r>
        <w:rPr>
          <w:rFonts w:ascii="宋体" w:hAnsi="宋体"/>
          <w:bCs/>
          <w:sz w:val="24"/>
          <w:szCs w:val="24"/>
        </w:rPr>
        <w:t>1</w:t>
      </w:r>
      <w:r>
        <w:rPr>
          <w:rFonts w:hint="eastAsia" w:ascii="宋体" w:hAnsi="宋体"/>
          <w:sz w:val="24"/>
          <w:szCs w:val="24"/>
        </w:rPr>
        <w:t>.l中标人应当在中标通知书发出之日起三十日内，按照招标文件确定的事项与采购人签订政府采购合同。</w:t>
      </w:r>
    </w:p>
    <w:p w14:paraId="3C9CECC0">
      <w:pPr>
        <w:spacing w:line="360" w:lineRule="auto"/>
        <w:ind w:firstLine="600"/>
        <w:rPr>
          <w:rFonts w:hint="eastAsia" w:ascii="宋体" w:hAnsi="宋体"/>
          <w:sz w:val="24"/>
          <w:szCs w:val="24"/>
        </w:rPr>
      </w:pPr>
      <w:r>
        <w:rPr>
          <w:rFonts w:hint="eastAsia" w:ascii="宋体" w:hAnsi="宋体"/>
          <w:sz w:val="24"/>
          <w:szCs w:val="24"/>
        </w:rPr>
        <w:t>3</w:t>
      </w:r>
      <w:r>
        <w:rPr>
          <w:rFonts w:ascii="宋体" w:hAnsi="宋体"/>
          <w:sz w:val="24"/>
          <w:szCs w:val="24"/>
        </w:rPr>
        <w:t>1</w:t>
      </w:r>
      <w:r>
        <w:rPr>
          <w:rFonts w:hint="eastAsia" w:ascii="宋体" w:hAnsi="宋体"/>
          <w:sz w:val="24"/>
          <w:szCs w:val="24"/>
        </w:rPr>
        <w:t>.2</w:t>
      </w:r>
      <w:r>
        <w:rPr>
          <w:rFonts w:hint="eastAsia" w:ascii="宋体" w:hAnsi="宋体"/>
          <w:b/>
          <w:sz w:val="24"/>
          <w:szCs w:val="24"/>
        </w:rPr>
        <w:t xml:space="preserve"> </w:t>
      </w:r>
      <w:r>
        <w:rPr>
          <w:rFonts w:hint="eastAsia" w:ascii="宋体" w:hAnsi="宋体"/>
          <w:sz w:val="24"/>
          <w:szCs w:val="24"/>
        </w:rPr>
        <w:t>招标文件、中标人的投标文件及招标过程中有关澄清、承诺文件均应作为合同附件。</w:t>
      </w:r>
    </w:p>
    <w:p w14:paraId="3685D505">
      <w:pPr>
        <w:spacing w:line="360" w:lineRule="auto"/>
        <w:ind w:firstLine="600"/>
        <w:rPr>
          <w:rFonts w:hint="eastAsia" w:ascii="宋体" w:hAnsi="宋体"/>
          <w:sz w:val="24"/>
          <w:szCs w:val="24"/>
        </w:rPr>
      </w:pPr>
      <w:r>
        <w:rPr>
          <w:rFonts w:hint="eastAsia" w:ascii="宋体" w:hAnsi="宋体"/>
          <w:sz w:val="24"/>
          <w:szCs w:val="24"/>
        </w:rPr>
        <w:t>31.3 签订合同后，</w:t>
      </w:r>
      <w:r>
        <w:rPr>
          <w:rFonts w:hint="eastAsia" w:ascii="宋体" w:hAnsi="宋体"/>
          <w:iCs/>
          <w:sz w:val="24"/>
          <w:szCs w:val="24"/>
        </w:rPr>
        <w:t>中标人不得将合同标的进行转包</w:t>
      </w:r>
      <w:r>
        <w:rPr>
          <w:rFonts w:hint="eastAsia" w:ascii="宋体" w:hAnsi="宋体"/>
          <w:sz w:val="24"/>
          <w:szCs w:val="24"/>
        </w:rPr>
        <w:t>。未经采购人同意，中标人也不得采用分包的形式履行合同，否则采购人有权终止合同。转包或分包造成采购人损失的，中标人应承担相应赔偿责任。</w:t>
      </w:r>
    </w:p>
    <w:p w14:paraId="14C3FAC8">
      <w:pPr>
        <w:keepNext/>
        <w:keepLines/>
        <w:spacing w:line="360" w:lineRule="auto"/>
        <w:ind w:firstLine="600"/>
        <w:outlineLvl w:val="3"/>
        <w:rPr>
          <w:rFonts w:hint="eastAsia" w:ascii="黑体" w:hAnsi="宋体" w:eastAsia="黑体"/>
          <w:bCs/>
          <w:sz w:val="30"/>
          <w:szCs w:val="30"/>
        </w:rPr>
      </w:pPr>
      <w:r>
        <w:rPr>
          <w:rFonts w:hint="eastAsia" w:ascii="黑体" w:hAnsi="宋体" w:eastAsia="黑体"/>
          <w:bCs/>
          <w:sz w:val="30"/>
          <w:szCs w:val="30"/>
        </w:rPr>
        <w:t>3</w:t>
      </w:r>
      <w:r>
        <w:rPr>
          <w:rFonts w:ascii="黑体" w:hAnsi="宋体" w:eastAsia="黑体"/>
          <w:bCs/>
          <w:sz w:val="30"/>
          <w:szCs w:val="30"/>
        </w:rPr>
        <w:t>2</w:t>
      </w:r>
      <w:r>
        <w:rPr>
          <w:rFonts w:hint="eastAsia" w:ascii="黑体" w:hAnsi="宋体" w:eastAsia="黑体"/>
          <w:bCs/>
          <w:sz w:val="30"/>
          <w:szCs w:val="30"/>
        </w:rPr>
        <w:t>、货物（包含与货物相关的服务）的追加</w:t>
      </w:r>
    </w:p>
    <w:p w14:paraId="03B94322">
      <w:pPr>
        <w:spacing w:line="360" w:lineRule="auto"/>
        <w:ind w:firstLine="600"/>
        <w:rPr>
          <w:rFonts w:hint="eastAsia" w:ascii="宋体" w:hAnsi="宋体"/>
          <w:sz w:val="24"/>
          <w:szCs w:val="24"/>
        </w:rPr>
      </w:pPr>
      <w:r>
        <w:rPr>
          <w:rFonts w:hint="eastAsia" w:ascii="宋体" w:hAnsi="宋体"/>
          <w:sz w:val="24"/>
          <w:szCs w:val="24"/>
        </w:rPr>
        <w:t>32.1政府采购合同履行中，采购人需追加与合同标的相同的货物（包含与货物相关的服务）的，在不改变合同其他条款的前提下，可以与中标人协商签订补充合同，但所有补充合同的采购金额不超过原合同金额10%。</w:t>
      </w:r>
    </w:p>
    <w:bookmarkEnd w:id="167"/>
    <w:bookmarkEnd w:id="168"/>
    <w:bookmarkEnd w:id="169"/>
    <w:p w14:paraId="1847DC37">
      <w:pPr>
        <w:keepNext/>
        <w:keepLines/>
        <w:spacing w:line="360" w:lineRule="auto"/>
        <w:ind w:firstLine="600"/>
        <w:outlineLvl w:val="3"/>
        <w:rPr>
          <w:rFonts w:ascii="黑体" w:hAnsi="宋体" w:eastAsia="黑体"/>
          <w:bCs/>
          <w:sz w:val="30"/>
          <w:szCs w:val="30"/>
        </w:rPr>
      </w:pPr>
      <w:bookmarkStart w:id="170" w:name="_Toc513029242"/>
      <w:bookmarkStart w:id="171" w:name="_Toc16938558"/>
      <w:bookmarkStart w:id="172" w:name="_Toc120614221"/>
      <w:bookmarkStart w:id="173" w:name="_Toc479757207"/>
      <w:bookmarkStart w:id="174" w:name="_Toc20823314"/>
      <w:r>
        <w:rPr>
          <w:rFonts w:hint="eastAsia" w:ascii="黑体" w:hAnsi="宋体" w:eastAsia="黑体"/>
          <w:bCs/>
          <w:sz w:val="30"/>
          <w:szCs w:val="30"/>
        </w:rPr>
        <w:t>3</w:t>
      </w:r>
      <w:r>
        <w:rPr>
          <w:rFonts w:ascii="黑体" w:hAnsi="宋体" w:eastAsia="黑体"/>
          <w:bCs/>
          <w:sz w:val="30"/>
          <w:szCs w:val="30"/>
        </w:rPr>
        <w:t>3</w:t>
      </w:r>
      <w:r>
        <w:rPr>
          <w:rFonts w:hint="eastAsia" w:ascii="黑体" w:hAnsi="宋体" w:eastAsia="黑体"/>
          <w:bCs/>
          <w:sz w:val="30"/>
          <w:szCs w:val="30"/>
        </w:rPr>
        <w:t>、政府采购履约资金扶持政策</w:t>
      </w:r>
    </w:p>
    <w:p w14:paraId="0761FB9D">
      <w:pPr>
        <w:spacing w:line="360" w:lineRule="auto"/>
        <w:ind w:firstLine="600"/>
        <w:rPr>
          <w:rFonts w:ascii="宋体" w:hAnsi="宋体"/>
          <w:sz w:val="24"/>
          <w:szCs w:val="24"/>
        </w:rPr>
      </w:pPr>
      <w:r>
        <w:rPr>
          <w:rFonts w:hint="eastAsia" w:ascii="宋体" w:hAnsi="宋体"/>
          <w:sz w:val="24"/>
          <w:szCs w:val="24"/>
        </w:rPr>
        <w:t>中标供应商可凭政府采购合同办理融资贷款。</w:t>
      </w:r>
    </w:p>
    <w:p w14:paraId="23354000">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34、履约保证金</w:t>
      </w:r>
    </w:p>
    <w:p w14:paraId="7C3578A9">
      <w:pPr>
        <w:spacing w:line="360" w:lineRule="auto"/>
        <w:ind w:firstLine="600"/>
        <w:rPr>
          <w:rFonts w:ascii="宋体" w:hAnsi="宋体"/>
          <w:sz w:val="24"/>
          <w:szCs w:val="24"/>
        </w:rPr>
      </w:pPr>
      <w:r>
        <w:rPr>
          <w:rFonts w:hint="eastAsia" w:ascii="宋体" w:hAnsi="宋体"/>
          <w:sz w:val="24"/>
          <w:szCs w:val="24"/>
        </w:rPr>
        <w:t>34.1中标供应商在收到中标通知书后，在签订合同前向采购人缴纳履约保证金。本项目履约保证金为合同总额的10%，按本合同规定的签订合同时间前将履约保证金缴纳至甲方指定账户，逾期视为乙方自动放弃中标资格，甲方有权按照相关程序另行确定中标供应商。</w:t>
      </w:r>
    </w:p>
    <w:p w14:paraId="36E4920E">
      <w:pPr>
        <w:spacing w:line="360" w:lineRule="auto"/>
        <w:ind w:firstLine="600"/>
        <w:rPr>
          <w:rFonts w:ascii="宋体" w:hAnsi="宋体"/>
          <w:sz w:val="24"/>
          <w:szCs w:val="24"/>
        </w:rPr>
      </w:pPr>
      <w:r>
        <w:rPr>
          <w:rFonts w:hint="eastAsia" w:ascii="宋体" w:hAnsi="宋体"/>
          <w:sz w:val="24"/>
          <w:szCs w:val="24"/>
        </w:rPr>
        <w:t>34.2履约保证金用以约束供应商在合同履行中的行为，弥补合同执行中由于自身行为可能给采购人带来的各种损失。如果中标供应商未缴纳履约保证金，采购人有权取消本次采购中标决定。</w:t>
      </w:r>
      <w:bookmarkStart w:id="175" w:name="_Toc200451963"/>
    </w:p>
    <w:p w14:paraId="346D5A46">
      <w:pPr>
        <w:spacing w:line="360" w:lineRule="auto"/>
        <w:ind w:firstLine="600"/>
        <w:rPr>
          <w:rFonts w:ascii="宋体" w:hAnsi="宋体"/>
          <w:sz w:val="24"/>
          <w:szCs w:val="24"/>
        </w:rPr>
      </w:pPr>
      <w:r>
        <w:rPr>
          <w:rFonts w:hint="eastAsia" w:ascii="宋体" w:hAnsi="宋体"/>
          <w:sz w:val="24"/>
          <w:szCs w:val="24"/>
        </w:rPr>
        <w:t>34.</w:t>
      </w:r>
      <w:bookmarkEnd w:id="175"/>
      <w:r>
        <w:rPr>
          <w:rFonts w:hint="eastAsia" w:ascii="宋体" w:hAnsi="宋体"/>
          <w:sz w:val="24"/>
          <w:szCs w:val="24"/>
        </w:rPr>
        <w:t>3履约保证金的退还：验收合格后，中标供应商办理履约保证金退还手续后15日内无息退还。履约保证金未如期归还，给乙方造成损失，由甲方承担。采购人拖延退还履约保证金，由采购人按应退履约保证金总价款同期银行贷款利率承担违约责任。</w:t>
      </w:r>
    </w:p>
    <w:p w14:paraId="04A0D8FC">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35、供货</w:t>
      </w:r>
    </w:p>
    <w:p w14:paraId="02D21B75">
      <w:pPr>
        <w:spacing w:line="360" w:lineRule="auto"/>
        <w:ind w:firstLine="600"/>
        <w:rPr>
          <w:rFonts w:ascii="宋体" w:hAnsi="宋体"/>
          <w:sz w:val="24"/>
          <w:szCs w:val="24"/>
        </w:rPr>
      </w:pPr>
      <w:r>
        <w:rPr>
          <w:rFonts w:hint="eastAsia" w:ascii="宋体" w:hAnsi="宋体"/>
          <w:sz w:val="24"/>
          <w:szCs w:val="24"/>
        </w:rPr>
        <w:t>自合同签订之日起，中标供应</w:t>
      </w:r>
      <w:r>
        <w:rPr>
          <w:rFonts w:hint="eastAsia" w:ascii="宋体" w:hAnsi="宋体"/>
          <w:color w:val="auto"/>
          <w:sz w:val="24"/>
          <w:szCs w:val="24"/>
        </w:rPr>
        <w:t>商保证40日内供货。交付</w:t>
      </w:r>
      <w:r>
        <w:rPr>
          <w:rFonts w:hint="eastAsia" w:ascii="宋体" w:hAnsi="宋体"/>
          <w:sz w:val="24"/>
          <w:szCs w:val="24"/>
        </w:rPr>
        <w:t>延期超过十日的，自第十一日起，按合同价的0.5%/日在第二次支付合同价款时予以扣减。</w:t>
      </w:r>
    </w:p>
    <w:p w14:paraId="62F545D1">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w:t>
      </w:r>
      <w:r>
        <w:rPr>
          <w:rFonts w:hint="eastAsia" w:ascii="黑体" w:hAnsi="宋体" w:eastAsia="黑体"/>
          <w:bCs/>
          <w:sz w:val="30"/>
          <w:szCs w:val="30"/>
          <w:lang w:val="en-US" w:eastAsia="zh-CN"/>
        </w:rPr>
        <w:t>6</w:t>
      </w:r>
      <w:r>
        <w:rPr>
          <w:rFonts w:hint="eastAsia" w:ascii="黑体" w:hAnsi="宋体" w:eastAsia="黑体"/>
          <w:bCs/>
          <w:sz w:val="30"/>
          <w:szCs w:val="30"/>
        </w:rPr>
        <w:t>、验收</w:t>
      </w:r>
    </w:p>
    <w:p w14:paraId="4554B1A4">
      <w:pPr>
        <w:spacing w:line="360" w:lineRule="auto"/>
        <w:ind w:firstLine="600"/>
        <w:rPr>
          <w:rFonts w:ascii="宋体" w:hAnsi="宋体"/>
          <w:sz w:val="24"/>
          <w:szCs w:val="24"/>
        </w:rPr>
      </w:pPr>
      <w:r>
        <w:rPr>
          <w:rFonts w:hint="eastAsia" w:ascii="宋体" w:hAnsi="宋体"/>
          <w:sz w:val="24"/>
          <w:szCs w:val="24"/>
        </w:rPr>
        <w:t>中标供应商有义务协助采购人对交付的工作服装进行检查与验收，提供相关技术资料、合格证明等文件，并保证文件的真实有效性。</w:t>
      </w:r>
    </w:p>
    <w:p w14:paraId="67D067DC">
      <w:pPr>
        <w:spacing w:line="360" w:lineRule="auto"/>
        <w:ind w:firstLine="600"/>
        <w:rPr>
          <w:rFonts w:ascii="宋体" w:hAnsi="宋体"/>
          <w:sz w:val="24"/>
          <w:szCs w:val="24"/>
        </w:rPr>
      </w:pPr>
      <w:r>
        <w:rPr>
          <w:rFonts w:hint="eastAsia" w:ascii="宋体" w:hAnsi="宋体"/>
          <w:sz w:val="24"/>
          <w:szCs w:val="24"/>
        </w:rPr>
        <w:t>采购人可委托相关部门（检测机构）对西装、夏裤、衬衫等服装面料在生产制作过程中或交付过程中进行抽检，检测内容包括面料成分、纱支、克重、耐水色牢度、耐汗渍色牢度、耐摩擦色牢度、衬衫免烫等级、甲醛、</w:t>
      </w:r>
      <w:r>
        <w:rPr>
          <w:rFonts w:ascii="宋体" w:hAnsi="宋体"/>
          <w:sz w:val="24"/>
          <w:szCs w:val="24"/>
        </w:rPr>
        <w:t>PH</w:t>
      </w:r>
      <w:r>
        <w:rPr>
          <w:rFonts w:hint="eastAsia" w:ascii="宋体" w:hAnsi="宋体"/>
          <w:sz w:val="24"/>
          <w:szCs w:val="24"/>
        </w:rPr>
        <w:t>值、可分解致癌芳香胺</w:t>
      </w:r>
      <w:r>
        <w:rPr>
          <w:rFonts w:ascii="宋体" w:hAnsi="宋体"/>
          <w:sz w:val="24"/>
          <w:szCs w:val="24"/>
        </w:rPr>
        <w:t>(</w:t>
      </w:r>
      <w:r>
        <w:rPr>
          <w:rFonts w:hint="eastAsia" w:ascii="宋体" w:hAnsi="宋体"/>
          <w:sz w:val="24"/>
          <w:szCs w:val="24"/>
        </w:rPr>
        <w:t>本招标文件未明确要求的</w:t>
      </w:r>
      <w:r>
        <w:rPr>
          <w:rFonts w:ascii="宋体" w:hAnsi="宋体"/>
          <w:sz w:val="24"/>
          <w:szCs w:val="24"/>
        </w:rPr>
        <w:t>,</w:t>
      </w:r>
      <w:r>
        <w:rPr>
          <w:rFonts w:hint="eastAsia" w:ascii="宋体" w:hAnsi="宋体"/>
          <w:sz w:val="24"/>
          <w:szCs w:val="24"/>
        </w:rPr>
        <w:t>按照国家标准</w:t>
      </w:r>
      <w:r>
        <w:rPr>
          <w:rFonts w:ascii="宋体" w:hAnsi="宋体"/>
          <w:sz w:val="24"/>
          <w:szCs w:val="24"/>
        </w:rPr>
        <w:t>)</w:t>
      </w:r>
      <w:r>
        <w:rPr>
          <w:rFonts w:hint="eastAsia" w:ascii="宋体" w:hAnsi="宋体"/>
          <w:sz w:val="24"/>
          <w:szCs w:val="24"/>
        </w:rPr>
        <w:t>，抽检费用由中标供应商承担。</w:t>
      </w:r>
    </w:p>
    <w:p w14:paraId="263EB940">
      <w:pPr>
        <w:spacing w:line="360" w:lineRule="auto"/>
        <w:ind w:firstLine="600"/>
        <w:rPr>
          <w:rFonts w:ascii="宋体" w:hAnsi="宋体"/>
          <w:sz w:val="24"/>
          <w:szCs w:val="24"/>
        </w:rPr>
      </w:pPr>
      <w:r>
        <w:rPr>
          <w:rFonts w:hint="eastAsia" w:ascii="宋体" w:hAnsi="宋体"/>
          <w:sz w:val="24"/>
          <w:szCs w:val="24"/>
        </w:rPr>
        <w:t>验收不合格或抽检不合格的，采购人有权予以退货并责令中标供应商重新制作，且有权中止合同，由此造成的损失均由中标供应商承担，采购人不支付不合格产品任何费用。</w:t>
      </w:r>
    </w:p>
    <w:p w14:paraId="6B9AB237">
      <w:pPr>
        <w:spacing w:line="360" w:lineRule="auto"/>
        <w:ind w:firstLine="600"/>
        <w:rPr>
          <w:rFonts w:ascii="宋体" w:hAnsi="宋体"/>
          <w:color w:val="auto"/>
          <w:sz w:val="24"/>
          <w:szCs w:val="24"/>
        </w:rPr>
      </w:pPr>
      <w:r>
        <w:rPr>
          <w:rFonts w:hint="eastAsia" w:ascii="宋体" w:hAnsi="宋体"/>
          <w:color w:val="auto"/>
          <w:sz w:val="24"/>
          <w:szCs w:val="24"/>
        </w:rPr>
        <w:t>质保期为自验收合格之日起1年。</w:t>
      </w:r>
    </w:p>
    <w:p w14:paraId="2528DE2D">
      <w:pPr>
        <w:keepNext/>
        <w:keepLines/>
        <w:spacing w:line="360" w:lineRule="auto"/>
        <w:ind w:firstLine="600"/>
        <w:outlineLvl w:val="3"/>
        <w:rPr>
          <w:rFonts w:ascii="黑体" w:hAnsi="宋体" w:eastAsia="黑体"/>
          <w:bCs/>
          <w:color w:val="auto"/>
          <w:sz w:val="30"/>
          <w:szCs w:val="30"/>
        </w:rPr>
      </w:pPr>
      <w:r>
        <w:rPr>
          <w:rFonts w:hint="eastAsia" w:ascii="黑体" w:hAnsi="宋体" w:eastAsia="黑体"/>
          <w:bCs/>
          <w:color w:val="auto"/>
          <w:sz w:val="30"/>
          <w:szCs w:val="30"/>
        </w:rPr>
        <w:t>3</w:t>
      </w:r>
      <w:r>
        <w:rPr>
          <w:rFonts w:hint="eastAsia" w:ascii="黑体" w:hAnsi="宋体" w:eastAsia="黑体"/>
          <w:bCs/>
          <w:color w:val="auto"/>
          <w:sz w:val="30"/>
          <w:szCs w:val="30"/>
          <w:lang w:val="en-US" w:eastAsia="zh-CN"/>
        </w:rPr>
        <w:t>7</w:t>
      </w:r>
      <w:r>
        <w:rPr>
          <w:rFonts w:hint="eastAsia" w:ascii="黑体" w:hAnsi="宋体" w:eastAsia="黑体"/>
          <w:bCs/>
          <w:color w:val="auto"/>
          <w:sz w:val="30"/>
          <w:szCs w:val="30"/>
        </w:rPr>
        <w:t>、合同款支付</w:t>
      </w:r>
    </w:p>
    <w:p w14:paraId="13EDC93F">
      <w:pPr>
        <w:spacing w:line="360" w:lineRule="auto"/>
        <w:ind w:firstLine="600"/>
        <w:rPr>
          <w:rFonts w:ascii="宋体" w:hAnsi="宋体"/>
          <w:b/>
          <w:bCs/>
          <w:color w:val="auto"/>
          <w:sz w:val="24"/>
          <w:szCs w:val="24"/>
        </w:rPr>
      </w:pPr>
      <w:r>
        <w:rPr>
          <w:rFonts w:hint="eastAsia" w:ascii="宋体" w:hAnsi="宋体"/>
          <w:b/>
          <w:bCs/>
          <w:color w:val="auto"/>
          <w:sz w:val="24"/>
          <w:szCs w:val="24"/>
        </w:rPr>
        <w:t>交付并验收合格后凭</w:t>
      </w:r>
      <w:r>
        <w:rPr>
          <w:rFonts w:hint="eastAsia" w:ascii="宋体" w:hAnsi="宋体"/>
          <w:b/>
          <w:bCs/>
          <w:color w:val="auto"/>
          <w:sz w:val="24"/>
          <w:szCs w:val="24"/>
          <w:lang w:val="en-US" w:eastAsia="zh-CN"/>
        </w:rPr>
        <w:t>正式</w:t>
      </w:r>
      <w:r>
        <w:rPr>
          <w:rFonts w:hint="eastAsia" w:ascii="宋体" w:hAnsi="宋体"/>
          <w:b/>
          <w:bCs/>
          <w:color w:val="auto"/>
          <w:sz w:val="24"/>
          <w:szCs w:val="24"/>
        </w:rPr>
        <w:t>税票支付合同款的</w:t>
      </w:r>
      <w:r>
        <w:rPr>
          <w:rFonts w:hint="eastAsia" w:ascii="宋体" w:hAnsi="宋体"/>
          <w:b/>
          <w:bCs/>
          <w:color w:val="auto"/>
          <w:sz w:val="24"/>
          <w:szCs w:val="24"/>
          <w:lang w:val="en-US" w:eastAsia="zh-CN"/>
        </w:rPr>
        <w:t>100</w:t>
      </w:r>
      <w:r>
        <w:rPr>
          <w:rFonts w:hint="eastAsia" w:ascii="宋体" w:hAnsi="宋体"/>
          <w:b/>
          <w:bCs/>
          <w:color w:val="auto"/>
          <w:sz w:val="24"/>
          <w:szCs w:val="24"/>
        </w:rPr>
        <w:t>%</w:t>
      </w:r>
      <w:r>
        <w:rPr>
          <w:rFonts w:hint="eastAsia" w:ascii="宋体" w:hAnsi="宋体"/>
          <w:b/>
          <w:bCs/>
          <w:color w:val="auto"/>
          <w:sz w:val="24"/>
          <w:szCs w:val="24"/>
          <w:lang w:eastAsia="zh-CN"/>
        </w:rPr>
        <w:t>，</w:t>
      </w:r>
      <w:r>
        <w:rPr>
          <w:rFonts w:hint="eastAsia" w:ascii="宋体" w:hAnsi="宋体"/>
          <w:b/>
          <w:bCs/>
          <w:color w:val="auto"/>
          <w:sz w:val="24"/>
          <w:szCs w:val="24"/>
        </w:rPr>
        <w:t>按实际</w:t>
      </w:r>
      <w:r>
        <w:rPr>
          <w:rFonts w:hint="eastAsia" w:ascii="宋体" w:hAnsi="宋体"/>
          <w:b/>
          <w:bCs/>
          <w:color w:val="auto"/>
          <w:sz w:val="24"/>
          <w:szCs w:val="24"/>
          <w:lang w:val="en-US" w:eastAsia="zh-CN"/>
        </w:rPr>
        <w:t>供货</w:t>
      </w:r>
      <w:r>
        <w:rPr>
          <w:rFonts w:hint="eastAsia" w:ascii="宋体" w:hAnsi="宋体"/>
          <w:b/>
          <w:bCs/>
          <w:color w:val="auto"/>
          <w:sz w:val="24"/>
          <w:szCs w:val="24"/>
        </w:rPr>
        <w:t>数量</w:t>
      </w:r>
      <w:r>
        <w:rPr>
          <w:rFonts w:hint="eastAsia" w:ascii="宋体" w:hAnsi="宋体"/>
          <w:b/>
          <w:bCs/>
          <w:color w:val="auto"/>
          <w:sz w:val="24"/>
          <w:szCs w:val="24"/>
          <w:lang w:val="en-US" w:eastAsia="zh-CN"/>
        </w:rPr>
        <w:t>*中标单价</w:t>
      </w:r>
      <w:r>
        <w:rPr>
          <w:rFonts w:hint="eastAsia" w:ascii="宋体" w:hAnsi="宋体"/>
          <w:b/>
          <w:bCs/>
          <w:color w:val="auto"/>
          <w:sz w:val="24"/>
          <w:szCs w:val="24"/>
        </w:rPr>
        <w:t>结算。</w:t>
      </w:r>
    </w:p>
    <w:p w14:paraId="3A7BC450">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w:t>
      </w:r>
      <w:r>
        <w:rPr>
          <w:rFonts w:hint="eastAsia" w:ascii="黑体" w:hAnsi="宋体" w:eastAsia="黑体"/>
          <w:bCs/>
          <w:sz w:val="30"/>
          <w:szCs w:val="30"/>
          <w:lang w:val="en-US" w:eastAsia="zh-CN"/>
        </w:rPr>
        <w:t>8</w:t>
      </w:r>
      <w:r>
        <w:rPr>
          <w:rFonts w:hint="eastAsia" w:ascii="黑体" w:hAnsi="宋体" w:eastAsia="黑体"/>
          <w:bCs/>
          <w:sz w:val="30"/>
          <w:szCs w:val="30"/>
        </w:rPr>
        <w:t>、违约、争议</w:t>
      </w:r>
    </w:p>
    <w:p w14:paraId="78DD5121">
      <w:pPr>
        <w:spacing w:line="360" w:lineRule="auto"/>
        <w:ind w:firstLine="600"/>
        <w:rPr>
          <w:rFonts w:ascii="宋体" w:hAnsi="宋体"/>
          <w:sz w:val="24"/>
          <w:szCs w:val="24"/>
        </w:rPr>
      </w:pPr>
      <w:r>
        <w:rPr>
          <w:rFonts w:hint="eastAsia" w:ascii="宋体" w:hAnsi="宋体"/>
          <w:sz w:val="24"/>
          <w:szCs w:val="24"/>
        </w:rPr>
        <w:t>在合同履行期间发生争议时，可以和解或者要求有关管部门调解。一方不愿和解、调解或者和解、调解不成的，双方可以选择向南通市通州区人民法院起诉。</w:t>
      </w:r>
    </w:p>
    <w:p w14:paraId="6BCD00B8">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lang w:val="en-US" w:eastAsia="zh-CN"/>
        </w:rPr>
        <w:t>39</w:t>
      </w:r>
      <w:r>
        <w:rPr>
          <w:rFonts w:hint="eastAsia" w:ascii="黑体" w:hAnsi="宋体" w:eastAsia="黑体"/>
          <w:bCs/>
          <w:sz w:val="30"/>
          <w:szCs w:val="30"/>
        </w:rPr>
        <w:t>、商品包装</w:t>
      </w:r>
    </w:p>
    <w:p w14:paraId="43369CCB">
      <w:pPr>
        <w:spacing w:line="360" w:lineRule="auto"/>
        <w:ind w:firstLine="600"/>
        <w:rPr>
          <w:rFonts w:hint="eastAsia" w:ascii="宋体" w:hAnsi="宋体"/>
          <w:sz w:val="24"/>
          <w:szCs w:val="24"/>
        </w:rPr>
      </w:pPr>
      <w:r>
        <w:rPr>
          <w:rFonts w:hint="eastAsia" w:ascii="宋体" w:hAnsi="宋体"/>
          <w:sz w:val="24"/>
          <w:szCs w:val="24"/>
        </w:rPr>
        <w:t>商品包装环保要求：应当按《关于印发〈商品包装政府采购需求标准（试行）〉、〈快递包装政府采购需求标准（试行）〉的通知》（财办库〔2020〕123号）文件执行。</w:t>
      </w:r>
    </w:p>
    <w:p w14:paraId="1068BA5F">
      <w:pPr>
        <w:spacing w:line="360" w:lineRule="auto"/>
        <w:ind w:firstLine="600"/>
        <w:rPr>
          <w:rFonts w:hint="eastAsia" w:ascii="宋体" w:hAnsi="宋体"/>
          <w:sz w:val="24"/>
          <w:szCs w:val="24"/>
        </w:rPr>
      </w:pPr>
      <w:r>
        <w:rPr>
          <w:rFonts w:hint="eastAsia" w:ascii="宋体" w:hAnsi="宋体"/>
          <w:sz w:val="24"/>
          <w:szCs w:val="24"/>
        </w:rPr>
        <w:t>（1）商品包装层数不得超过 3 层，空隙率不大于 40%；</w:t>
      </w:r>
    </w:p>
    <w:p w14:paraId="3826D779">
      <w:pPr>
        <w:spacing w:line="360" w:lineRule="auto"/>
        <w:ind w:firstLine="600"/>
        <w:rPr>
          <w:rFonts w:hint="eastAsia" w:ascii="宋体" w:hAnsi="宋体"/>
          <w:sz w:val="24"/>
          <w:szCs w:val="24"/>
        </w:rPr>
      </w:pPr>
      <w:r>
        <w:rPr>
          <w:rFonts w:hint="eastAsia" w:ascii="宋体" w:hAnsi="宋体"/>
          <w:sz w:val="24"/>
          <w:szCs w:val="24"/>
        </w:rPr>
        <w:t>（2）商品包装尽可能使用单一材质的包装材料，如因功能需求必需使用不同材质，不同材质间应便于分离；</w:t>
      </w:r>
    </w:p>
    <w:p w14:paraId="55E546AA">
      <w:pPr>
        <w:spacing w:line="360" w:lineRule="auto"/>
        <w:ind w:firstLine="600"/>
        <w:rPr>
          <w:rFonts w:hint="eastAsia" w:ascii="宋体" w:hAnsi="宋体"/>
          <w:sz w:val="24"/>
          <w:szCs w:val="24"/>
        </w:rPr>
      </w:pPr>
      <w:r>
        <w:rPr>
          <w:rFonts w:hint="eastAsia" w:ascii="宋体" w:hAnsi="宋体"/>
          <w:sz w:val="24"/>
          <w:szCs w:val="24"/>
        </w:rPr>
        <w:t>（3）商品包装中铅、汞、镉、六价铬的总含量应不大于100mg/kg；</w:t>
      </w:r>
    </w:p>
    <w:p w14:paraId="37AC8CDF">
      <w:pPr>
        <w:spacing w:line="360" w:lineRule="auto"/>
        <w:ind w:firstLine="600"/>
        <w:rPr>
          <w:rFonts w:hint="eastAsia" w:ascii="宋体" w:hAnsi="宋体"/>
          <w:sz w:val="24"/>
          <w:szCs w:val="24"/>
        </w:rPr>
      </w:pPr>
      <w:r>
        <w:rPr>
          <w:rFonts w:hint="eastAsia" w:ascii="宋体" w:hAnsi="宋体"/>
          <w:sz w:val="24"/>
          <w:szCs w:val="24"/>
        </w:rPr>
        <w:t>（4）商品包装印刷使用的油墨中挥发性有机化合物(VOCs)含量应不大于 5%（以重量计）；</w:t>
      </w:r>
    </w:p>
    <w:p w14:paraId="6E33BBA0">
      <w:pPr>
        <w:spacing w:line="360" w:lineRule="auto"/>
        <w:ind w:firstLine="600"/>
        <w:rPr>
          <w:rFonts w:hint="eastAsia" w:ascii="宋体" w:hAnsi="宋体"/>
          <w:sz w:val="24"/>
          <w:szCs w:val="24"/>
        </w:rPr>
      </w:pPr>
      <w:r>
        <w:rPr>
          <w:rFonts w:hint="eastAsia" w:ascii="宋体" w:hAnsi="宋体"/>
          <w:sz w:val="24"/>
          <w:szCs w:val="24"/>
        </w:rPr>
        <w:t>（5）塑料材质商品包装上呈现的印刷颜色不得超过 6 色；</w:t>
      </w:r>
    </w:p>
    <w:p w14:paraId="7A88AB4C">
      <w:pPr>
        <w:spacing w:line="360" w:lineRule="auto"/>
        <w:ind w:firstLine="600"/>
        <w:rPr>
          <w:rFonts w:hint="eastAsia" w:ascii="宋体" w:hAnsi="宋体"/>
          <w:sz w:val="24"/>
          <w:szCs w:val="24"/>
        </w:rPr>
      </w:pPr>
      <w:r>
        <w:rPr>
          <w:rFonts w:hint="eastAsia" w:ascii="宋体" w:hAnsi="宋体"/>
          <w:sz w:val="24"/>
          <w:szCs w:val="24"/>
        </w:rPr>
        <w:t>（6）纸质商品包装应使用 75%以上的可再生纤维原料生产；</w:t>
      </w:r>
    </w:p>
    <w:p w14:paraId="4D656EC5">
      <w:pPr>
        <w:spacing w:line="360" w:lineRule="auto"/>
        <w:ind w:firstLine="600"/>
        <w:rPr>
          <w:rFonts w:hint="eastAsia" w:ascii="宋体" w:hAnsi="宋体"/>
          <w:sz w:val="24"/>
          <w:szCs w:val="24"/>
        </w:rPr>
      </w:pPr>
      <w:r>
        <w:rPr>
          <w:rFonts w:hint="eastAsia" w:ascii="宋体" w:hAnsi="宋体"/>
          <w:sz w:val="24"/>
          <w:szCs w:val="24"/>
        </w:rPr>
        <w:t>（7）木质商品包装的原料应来源于可持续性森林。</w:t>
      </w:r>
    </w:p>
    <w:p w14:paraId="4610EEAA">
      <w:pPr>
        <w:spacing w:line="360" w:lineRule="auto"/>
        <w:ind w:firstLine="600"/>
        <w:rPr>
          <w:rFonts w:hint="eastAsia" w:ascii="宋体" w:hAnsi="宋体"/>
          <w:sz w:val="24"/>
          <w:szCs w:val="24"/>
        </w:rPr>
      </w:pPr>
      <w:r>
        <w:rPr>
          <w:rFonts w:hint="eastAsia" w:ascii="宋体" w:hAnsi="宋体"/>
          <w:sz w:val="24"/>
          <w:szCs w:val="24"/>
        </w:rPr>
        <w:t>快递包装环保要求：</w:t>
      </w:r>
    </w:p>
    <w:p w14:paraId="36496A35">
      <w:pPr>
        <w:spacing w:line="360" w:lineRule="auto"/>
        <w:ind w:firstLine="600"/>
        <w:rPr>
          <w:rFonts w:hint="eastAsia" w:ascii="宋体" w:hAnsi="宋体"/>
          <w:sz w:val="24"/>
          <w:szCs w:val="24"/>
        </w:rPr>
      </w:pPr>
      <w:r>
        <w:rPr>
          <w:rFonts w:hint="eastAsia" w:ascii="宋体" w:hAnsi="宋体"/>
          <w:sz w:val="24"/>
          <w:szCs w:val="24"/>
        </w:rPr>
        <w:t>（1）快递包装中重金属（铅、汞、镉、六价铬）总量应不大于 100mg/kg；</w:t>
      </w:r>
    </w:p>
    <w:p w14:paraId="23D2EBA9">
      <w:pPr>
        <w:spacing w:line="360" w:lineRule="auto"/>
        <w:ind w:firstLine="600"/>
        <w:rPr>
          <w:rFonts w:hint="eastAsia" w:ascii="宋体" w:hAnsi="宋体"/>
          <w:sz w:val="24"/>
          <w:szCs w:val="24"/>
        </w:rPr>
      </w:pPr>
      <w:r>
        <w:rPr>
          <w:rFonts w:hint="eastAsia" w:ascii="宋体" w:hAnsi="宋体"/>
          <w:sz w:val="24"/>
          <w:szCs w:val="24"/>
        </w:rPr>
        <w:t>（2）快递包装印刷使用的油墨中不应添加邻苯二甲酸酯，其挥发性有机化合物(VOCs)含量应不大于5%（以重量计）；</w:t>
      </w:r>
    </w:p>
    <w:p w14:paraId="0BE38134">
      <w:pPr>
        <w:spacing w:line="360" w:lineRule="auto"/>
        <w:ind w:firstLine="600"/>
        <w:rPr>
          <w:rFonts w:hint="eastAsia" w:ascii="宋体" w:hAnsi="宋体"/>
          <w:sz w:val="24"/>
          <w:szCs w:val="24"/>
        </w:rPr>
      </w:pPr>
      <w:r>
        <w:rPr>
          <w:rFonts w:hint="eastAsia" w:ascii="宋体" w:hAnsi="宋体"/>
          <w:sz w:val="24"/>
          <w:szCs w:val="24"/>
        </w:rPr>
        <w:t>（3）快递包装中使用纸基材的包装材料，纸基材中的有机氯的含量应不大于 150 mg/kg；</w:t>
      </w:r>
    </w:p>
    <w:p w14:paraId="79E80239">
      <w:pPr>
        <w:spacing w:line="360" w:lineRule="auto"/>
        <w:ind w:firstLine="600"/>
        <w:rPr>
          <w:rFonts w:hint="eastAsia" w:ascii="宋体" w:hAnsi="宋体"/>
          <w:sz w:val="24"/>
          <w:szCs w:val="24"/>
        </w:rPr>
      </w:pPr>
      <w:r>
        <w:rPr>
          <w:rFonts w:hint="eastAsia" w:ascii="宋体" w:hAnsi="宋体"/>
          <w:sz w:val="24"/>
          <w:szCs w:val="24"/>
        </w:rPr>
        <w:t>（4）快递包装中使用塑料基材的包装材料不得使用邻苯二甲酸二异壬酯、邻苯二甲酸二正辛酯、邻苯二甲酸二(2-乙基)己酯、邻苯二甲酸二异癸酯、邻苯二甲酸丁基苄基酯、邻苯二甲酸二丁酯等作为增塑剂；</w:t>
      </w:r>
    </w:p>
    <w:p w14:paraId="7CE87C24">
      <w:pPr>
        <w:spacing w:line="360" w:lineRule="auto"/>
        <w:ind w:firstLine="600"/>
        <w:rPr>
          <w:rFonts w:hint="eastAsia" w:ascii="宋体" w:hAnsi="宋体"/>
          <w:sz w:val="24"/>
          <w:szCs w:val="24"/>
        </w:rPr>
      </w:pPr>
      <w:r>
        <w:rPr>
          <w:rFonts w:hint="eastAsia" w:ascii="宋体" w:hAnsi="宋体"/>
          <w:sz w:val="24"/>
          <w:szCs w:val="24"/>
        </w:rPr>
        <w:t>（5）快递中使用的塑料包装袋不得使用聚氯乙烯作为原料，且原料应为单一材质制成，生物分解率大于60%；</w:t>
      </w:r>
    </w:p>
    <w:p w14:paraId="6A1C75C9">
      <w:pPr>
        <w:spacing w:line="360" w:lineRule="auto"/>
        <w:ind w:firstLine="600"/>
        <w:rPr>
          <w:rFonts w:hint="eastAsia" w:ascii="宋体" w:hAnsi="宋体"/>
          <w:sz w:val="24"/>
          <w:szCs w:val="24"/>
        </w:rPr>
      </w:pPr>
      <w:r>
        <w:rPr>
          <w:rFonts w:hint="eastAsia" w:ascii="宋体" w:hAnsi="宋体"/>
          <w:sz w:val="24"/>
          <w:szCs w:val="24"/>
        </w:rPr>
        <w:t>（6）快递中使用的充气类填充物不得使用聚氯乙烯作为 原料，且原料为单一材质制成，生物分解率大于60%；</w:t>
      </w:r>
    </w:p>
    <w:p w14:paraId="112D3733">
      <w:pPr>
        <w:spacing w:line="360" w:lineRule="auto"/>
        <w:ind w:firstLine="600"/>
        <w:rPr>
          <w:rFonts w:hint="eastAsia" w:ascii="宋体" w:hAnsi="宋体"/>
          <w:sz w:val="24"/>
          <w:szCs w:val="24"/>
        </w:rPr>
      </w:pPr>
      <w:r>
        <w:rPr>
          <w:rFonts w:hint="eastAsia" w:ascii="宋体" w:hAnsi="宋体"/>
          <w:sz w:val="24"/>
          <w:szCs w:val="24"/>
        </w:rPr>
        <w:t>（7）快递中使用的集装袋应为单一材质制成，其重复使用次数应不小于 80 次；</w:t>
      </w:r>
    </w:p>
    <w:p w14:paraId="5E747841">
      <w:pPr>
        <w:spacing w:line="360" w:lineRule="auto"/>
        <w:ind w:firstLine="600"/>
        <w:rPr>
          <w:rFonts w:hint="eastAsia" w:ascii="宋体" w:hAnsi="宋体"/>
          <w:sz w:val="24"/>
          <w:szCs w:val="24"/>
        </w:rPr>
      </w:pPr>
      <w:r>
        <w:rPr>
          <w:rFonts w:hint="eastAsia" w:ascii="宋体" w:hAnsi="宋体"/>
          <w:sz w:val="24"/>
          <w:szCs w:val="24"/>
        </w:rPr>
        <w:t>（8）快递中应使用幅宽不大于45mm 的生物降解胶带；</w:t>
      </w:r>
    </w:p>
    <w:p w14:paraId="0133562F">
      <w:pPr>
        <w:spacing w:line="360" w:lineRule="auto"/>
        <w:ind w:firstLine="600"/>
        <w:rPr>
          <w:rFonts w:hint="eastAsia" w:ascii="宋体" w:hAnsi="宋体"/>
          <w:sz w:val="24"/>
          <w:szCs w:val="24"/>
        </w:rPr>
      </w:pPr>
      <w:r>
        <w:rPr>
          <w:rFonts w:hint="eastAsia" w:ascii="宋体" w:hAnsi="宋体"/>
          <w:sz w:val="24"/>
          <w:szCs w:val="24"/>
        </w:rPr>
        <w:t>（9）快递包装中不得使用溶剂型胶粘剂；</w:t>
      </w:r>
    </w:p>
    <w:p w14:paraId="54F9C2BD">
      <w:pPr>
        <w:spacing w:line="360" w:lineRule="auto"/>
        <w:ind w:firstLine="600"/>
        <w:rPr>
          <w:rFonts w:hint="eastAsia" w:ascii="宋体" w:hAnsi="宋体"/>
          <w:sz w:val="24"/>
          <w:szCs w:val="24"/>
        </w:rPr>
      </w:pPr>
      <w:r>
        <w:rPr>
          <w:rFonts w:hint="eastAsia" w:ascii="宋体" w:hAnsi="宋体"/>
          <w:sz w:val="24"/>
          <w:szCs w:val="24"/>
        </w:rPr>
        <w:t>（11）快递应使用电子面单；</w:t>
      </w:r>
    </w:p>
    <w:p w14:paraId="36D182B6">
      <w:pPr>
        <w:spacing w:line="360" w:lineRule="auto"/>
        <w:ind w:firstLine="600"/>
        <w:rPr>
          <w:rFonts w:hint="eastAsia" w:ascii="宋体" w:hAnsi="宋体"/>
          <w:sz w:val="24"/>
          <w:szCs w:val="24"/>
        </w:rPr>
      </w:pPr>
      <w:r>
        <w:rPr>
          <w:rFonts w:hint="eastAsia" w:ascii="宋体" w:hAnsi="宋体"/>
          <w:sz w:val="24"/>
          <w:szCs w:val="24"/>
        </w:rPr>
        <w:t>（12）直接使用商品包装作为快递包装的商品，其商品包装满足《商品包装政府采购需求标准（试行）》即可；</w:t>
      </w:r>
    </w:p>
    <w:p w14:paraId="25BA2E63">
      <w:pPr>
        <w:spacing w:line="360" w:lineRule="auto"/>
        <w:ind w:firstLine="600"/>
        <w:rPr>
          <w:rFonts w:hint="eastAsia" w:ascii="宋体" w:hAnsi="宋体"/>
          <w:sz w:val="24"/>
          <w:szCs w:val="24"/>
        </w:rPr>
      </w:pPr>
      <w:r>
        <w:rPr>
          <w:rFonts w:hint="eastAsia" w:ascii="宋体" w:hAnsi="宋体"/>
          <w:sz w:val="24"/>
          <w:szCs w:val="24"/>
        </w:rPr>
        <w:t>（13）快递包装产品质量和封装方式应符合相关国家或行业标准技术指标要求。</w:t>
      </w:r>
    </w:p>
    <w:p w14:paraId="109D9BD8">
      <w:pPr>
        <w:spacing w:line="360" w:lineRule="auto"/>
        <w:ind w:firstLine="600"/>
        <w:rPr>
          <w:rFonts w:hint="eastAsia" w:ascii="宋体" w:hAnsi="宋体"/>
          <w:sz w:val="24"/>
          <w:szCs w:val="24"/>
        </w:rPr>
      </w:pPr>
      <w:r>
        <w:rPr>
          <w:rFonts w:hint="eastAsia" w:ascii="宋体" w:hAnsi="宋体"/>
          <w:sz w:val="24"/>
          <w:szCs w:val="24"/>
        </w:rPr>
        <w:t>节能环保产品：依据财政部、发展改革委发布的《节能产品政府采购品目清单》，本项目中有政府强制采购节能产品的，只能选择具有国家确定的认证机构出具的、处于有效期之内的节能产品认证证书的产品进行报价，认证机构详见市场监管总局发布的《参与实施政府采购节能产品认证机构名录》和《参与实施政府采购环境标志产品认证机构名录》。</w:t>
      </w:r>
    </w:p>
    <w:p w14:paraId="57C04B71">
      <w:pPr>
        <w:keepNext/>
        <w:keepLines/>
        <w:spacing w:line="360" w:lineRule="auto"/>
        <w:ind w:firstLine="480"/>
        <w:outlineLvl w:val="3"/>
        <w:rPr>
          <w:rFonts w:ascii="黑体" w:eastAsia="黑体"/>
          <w:bCs/>
          <w:sz w:val="44"/>
          <w:szCs w:val="28"/>
        </w:rPr>
      </w:pPr>
      <w:r>
        <w:rPr>
          <w:rFonts w:hint="eastAsia" w:ascii="宋体" w:hAnsi="宋体"/>
          <w:sz w:val="24"/>
          <w:szCs w:val="24"/>
        </w:rPr>
        <w:br w:type="page" w:clear="all"/>
      </w:r>
    </w:p>
    <w:p w14:paraId="3931C784">
      <w:pPr>
        <w:keepNext/>
        <w:ind w:firstLine="1760"/>
        <w:jc w:val="center"/>
        <w:outlineLvl w:val="0"/>
        <w:rPr>
          <w:rFonts w:ascii="黑体" w:eastAsia="黑体"/>
          <w:bCs/>
          <w:sz w:val="44"/>
          <w:szCs w:val="28"/>
        </w:rPr>
      </w:pPr>
    </w:p>
    <w:p w14:paraId="58EDF601">
      <w:pPr>
        <w:keepNext/>
        <w:ind w:firstLine="1760"/>
        <w:jc w:val="center"/>
        <w:outlineLvl w:val="0"/>
        <w:rPr>
          <w:rFonts w:hint="eastAsia" w:ascii="黑体" w:eastAsia="黑体"/>
          <w:bCs/>
          <w:sz w:val="44"/>
          <w:szCs w:val="28"/>
        </w:rPr>
      </w:pPr>
      <w:r>
        <w:rPr>
          <w:rFonts w:hint="eastAsia" w:ascii="黑体" w:eastAsia="黑体"/>
          <w:bCs/>
          <w:sz w:val="44"/>
          <w:szCs w:val="28"/>
        </w:rPr>
        <w:t>第三章  合同</w:t>
      </w:r>
      <w:bookmarkEnd w:id="170"/>
      <w:bookmarkEnd w:id="171"/>
      <w:bookmarkEnd w:id="172"/>
      <w:bookmarkEnd w:id="173"/>
      <w:bookmarkEnd w:id="174"/>
      <w:r>
        <w:rPr>
          <w:rFonts w:hint="eastAsia" w:ascii="黑体" w:eastAsia="黑体"/>
          <w:bCs/>
          <w:sz w:val="44"/>
          <w:szCs w:val="28"/>
        </w:rPr>
        <w:t>文本</w:t>
      </w:r>
    </w:p>
    <w:p w14:paraId="605C038C">
      <w:pPr>
        <w:rPr>
          <w:rFonts w:ascii="宋体"/>
          <w:sz w:val="28"/>
          <w:szCs w:val="28"/>
          <w:u w:val="single"/>
        </w:rPr>
      </w:pPr>
      <w:bookmarkStart w:id="176" w:name="_Hlt16619369"/>
      <w:bookmarkEnd w:id="176"/>
      <w:bookmarkStart w:id="177" w:name="_Hlt16619350"/>
      <w:bookmarkStart w:id="178" w:name="_Toc120614244"/>
      <w:bookmarkStart w:id="179" w:name="_Toc20823346"/>
      <w:bookmarkStart w:id="180" w:name="_Toc16938590"/>
      <w:bookmarkStart w:id="181" w:name="_Toc479757211"/>
      <w:bookmarkStart w:id="182" w:name="_Toc462564139"/>
      <w:r>
        <w:rPr>
          <w:rFonts w:hint="eastAsia" w:ascii="宋体" w:hAnsi="宋体"/>
          <w:sz w:val="28"/>
          <w:szCs w:val="28"/>
        </w:rPr>
        <w:t>合同编号</w:t>
      </w:r>
      <w:r>
        <w:rPr>
          <w:rFonts w:ascii="宋体" w:hAnsi="宋体"/>
          <w:sz w:val="28"/>
          <w:szCs w:val="28"/>
        </w:rPr>
        <w:t>:</w:t>
      </w:r>
      <w:r>
        <w:rPr>
          <w:rFonts w:ascii="宋体" w:hAnsi="宋体"/>
          <w:sz w:val="28"/>
          <w:szCs w:val="28"/>
          <w:u w:val="single"/>
        </w:rPr>
        <w:t xml:space="preserve">          </w:t>
      </w:r>
    </w:p>
    <w:p w14:paraId="7EFD9710">
      <w:pPr>
        <w:spacing w:line="480" w:lineRule="auto"/>
        <w:jc w:val="center"/>
        <w:rPr>
          <w:rFonts w:ascii="楷体" w:hAnsi="楷体" w:eastAsia="楷体"/>
          <w:b/>
          <w:sz w:val="28"/>
          <w:szCs w:val="28"/>
        </w:rPr>
      </w:pPr>
    </w:p>
    <w:p w14:paraId="52EAA351">
      <w:pPr>
        <w:spacing w:line="800" w:lineRule="exact"/>
        <w:jc w:val="center"/>
        <w:rPr>
          <w:rFonts w:ascii="楷体" w:hAnsi="楷体" w:eastAsia="楷体"/>
          <w:b/>
          <w:sz w:val="28"/>
          <w:szCs w:val="28"/>
        </w:rPr>
      </w:pPr>
    </w:p>
    <w:p w14:paraId="35F8B3D2">
      <w:pPr>
        <w:spacing w:line="800" w:lineRule="exact"/>
        <w:jc w:val="center"/>
        <w:rPr>
          <w:rFonts w:ascii="方正小标宋_GBK" w:eastAsia="方正小标宋_GBK"/>
          <w:b/>
          <w:sz w:val="44"/>
          <w:szCs w:val="44"/>
        </w:rPr>
      </w:pPr>
      <w:r>
        <w:rPr>
          <w:rFonts w:hint="eastAsia" w:ascii="方正小标宋_GBK" w:hAnsi="宋体" w:eastAsia="方正小标宋_GBK"/>
          <w:b/>
          <w:sz w:val="44"/>
          <w:szCs w:val="44"/>
        </w:rPr>
        <w:t>政府采购合同 (货物类)</w:t>
      </w:r>
    </w:p>
    <w:p w14:paraId="181CDF3D">
      <w:pPr>
        <w:spacing w:line="800" w:lineRule="exact"/>
        <w:jc w:val="left"/>
        <w:rPr>
          <w:rFonts w:ascii="宋体" w:hAnsi="宋体"/>
          <w:sz w:val="28"/>
          <w:szCs w:val="28"/>
        </w:rPr>
      </w:pPr>
    </w:p>
    <w:p w14:paraId="36BD7098">
      <w:pPr>
        <w:spacing w:line="800" w:lineRule="exact"/>
        <w:jc w:val="left"/>
        <w:rPr>
          <w:rFonts w:ascii="宋体" w:hAnsi="宋体"/>
          <w:sz w:val="28"/>
          <w:szCs w:val="28"/>
        </w:rPr>
      </w:pPr>
    </w:p>
    <w:p w14:paraId="1EEE9CB6">
      <w:pPr>
        <w:spacing w:line="800" w:lineRule="exact"/>
        <w:ind w:firstLine="840"/>
        <w:rPr>
          <w:rFonts w:ascii="宋体"/>
          <w:sz w:val="28"/>
          <w:szCs w:val="28"/>
        </w:rPr>
      </w:pPr>
    </w:p>
    <w:p w14:paraId="52D4F629">
      <w:pPr>
        <w:spacing w:line="800" w:lineRule="exact"/>
        <w:ind w:firstLine="840"/>
        <w:rPr>
          <w:rFonts w:ascii="宋体"/>
          <w:sz w:val="28"/>
          <w:szCs w:val="28"/>
        </w:rPr>
      </w:pPr>
    </w:p>
    <w:p w14:paraId="622F365C">
      <w:pPr>
        <w:spacing w:line="800" w:lineRule="exact"/>
        <w:ind w:firstLine="980"/>
        <w:rPr>
          <w:rFonts w:ascii="宋体"/>
          <w:sz w:val="32"/>
          <w:szCs w:val="32"/>
        </w:rPr>
      </w:pPr>
      <w:r>
        <w:rPr>
          <w:rFonts w:hint="eastAsia" w:ascii="宋体" w:hAnsi="宋体"/>
          <w:sz w:val="28"/>
          <w:szCs w:val="28"/>
        </w:rPr>
        <w:t>项目名称</w:t>
      </w:r>
      <w:r>
        <w:rPr>
          <w:rFonts w:ascii="宋体" w:hAnsi="宋体"/>
          <w:sz w:val="28"/>
          <w:szCs w:val="28"/>
        </w:rPr>
        <w:t xml:space="preserve">: </w:t>
      </w:r>
      <w:r>
        <w:rPr>
          <w:rFonts w:hint="eastAsia" w:ascii="宋体" w:hAnsi="宋体"/>
          <w:sz w:val="28"/>
          <w:szCs w:val="28"/>
          <w:u w:val="single"/>
        </w:rPr>
        <w:t>南通市通州区区域社会治理现代化指挥中心</w:t>
      </w:r>
      <w:r>
        <w:rPr>
          <w:rFonts w:hint="eastAsia" w:ascii="宋体" w:hAnsi="宋体"/>
          <w:sz w:val="28"/>
          <w:szCs w:val="28"/>
          <w:u w:val="single"/>
          <w:lang w:val="en-US" w:eastAsia="zh-CN"/>
        </w:rPr>
        <w:t>2025年</w:t>
      </w:r>
      <w:r>
        <w:rPr>
          <w:rFonts w:hint="eastAsia" w:ascii="宋体" w:hAnsi="宋体"/>
          <w:sz w:val="28"/>
          <w:szCs w:val="28"/>
          <w:u w:val="single"/>
        </w:rPr>
        <w:t>工作服装采购项目</w:t>
      </w:r>
    </w:p>
    <w:p w14:paraId="29CAE63C">
      <w:pPr>
        <w:spacing w:line="800" w:lineRule="exact"/>
        <w:ind w:left="960"/>
        <w:rPr>
          <w:rFonts w:ascii="宋体"/>
          <w:sz w:val="28"/>
          <w:szCs w:val="28"/>
          <w:u w:val="single"/>
        </w:rPr>
      </w:pPr>
      <w:r>
        <w:rPr>
          <w:rFonts w:hint="eastAsia" w:ascii="宋体" w:hAnsi="宋体"/>
          <w:sz w:val="28"/>
          <w:szCs w:val="28"/>
        </w:rPr>
        <w:t>甲</w:t>
      </w:r>
      <w:r>
        <w:rPr>
          <w:rFonts w:ascii="宋体" w:hAnsi="宋体"/>
          <w:sz w:val="28"/>
          <w:szCs w:val="28"/>
        </w:rPr>
        <w:t xml:space="preserve">    </w:t>
      </w:r>
      <w:r>
        <w:rPr>
          <w:rFonts w:hint="eastAsia" w:ascii="宋体" w:hAnsi="宋体"/>
          <w:sz w:val="28"/>
          <w:szCs w:val="28"/>
        </w:rPr>
        <w:t>方</w:t>
      </w:r>
      <w:r>
        <w:rPr>
          <w:rFonts w:ascii="宋体" w:hAnsi="宋体"/>
          <w:sz w:val="28"/>
          <w:szCs w:val="28"/>
        </w:rPr>
        <w:t xml:space="preserve">: </w:t>
      </w:r>
      <w:r>
        <w:rPr>
          <w:rFonts w:hint="eastAsia" w:ascii="宋体" w:hAnsi="宋体"/>
          <w:sz w:val="28"/>
          <w:szCs w:val="28"/>
          <w:u w:val="single"/>
        </w:rPr>
        <w:t>南通市通州区区域社会治理现代化指挥中心</w:t>
      </w:r>
    </w:p>
    <w:p w14:paraId="138E9AF2">
      <w:pPr>
        <w:spacing w:line="800" w:lineRule="exact"/>
        <w:ind w:left="960"/>
        <w:rPr>
          <w:rFonts w:ascii="宋体"/>
          <w:sz w:val="28"/>
          <w:szCs w:val="28"/>
          <w:u w:val="single"/>
        </w:rPr>
      </w:pPr>
      <w:r>
        <w:rPr>
          <w:rFonts w:hint="eastAsia" w:ascii="宋体" w:hAnsi="宋体"/>
          <w:sz w:val="28"/>
          <w:szCs w:val="28"/>
        </w:rPr>
        <w:t>乙</w:t>
      </w:r>
      <w:r>
        <w:rPr>
          <w:rFonts w:ascii="宋体" w:hAnsi="宋体"/>
          <w:sz w:val="28"/>
          <w:szCs w:val="28"/>
        </w:rPr>
        <w:t xml:space="preserve">    </w:t>
      </w:r>
      <w:r>
        <w:rPr>
          <w:rFonts w:hint="eastAsia" w:ascii="宋体" w:hAnsi="宋体"/>
          <w:sz w:val="28"/>
          <w:szCs w:val="28"/>
        </w:rPr>
        <w:t>方</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7074B206">
      <w:pPr>
        <w:spacing w:line="800" w:lineRule="exact"/>
        <w:ind w:firstLine="980"/>
        <w:rPr>
          <w:rFonts w:ascii="宋体"/>
          <w:sz w:val="28"/>
          <w:szCs w:val="28"/>
          <w:u w:val="single"/>
        </w:rPr>
      </w:pPr>
      <w:r>
        <w:rPr>
          <w:rFonts w:hint="eastAsia" w:ascii="宋体" w:hAnsi="宋体"/>
          <w:sz w:val="28"/>
          <w:szCs w:val="28"/>
        </w:rPr>
        <w:t>签</w:t>
      </w:r>
      <w:r>
        <w:rPr>
          <w:rFonts w:ascii="宋体" w:hAnsi="宋体"/>
          <w:sz w:val="28"/>
          <w:szCs w:val="28"/>
        </w:rPr>
        <w:t xml:space="preserve"> </w:t>
      </w:r>
      <w:r>
        <w:rPr>
          <w:rFonts w:hint="eastAsia" w:ascii="宋体" w:hAnsi="宋体"/>
          <w:sz w:val="28"/>
          <w:szCs w:val="28"/>
        </w:rPr>
        <w:t>订</w:t>
      </w:r>
      <w:r>
        <w:rPr>
          <w:rFonts w:ascii="宋体" w:hAnsi="宋体"/>
          <w:sz w:val="28"/>
          <w:szCs w:val="28"/>
        </w:rPr>
        <w:t xml:space="preserve"> </w:t>
      </w:r>
      <w:r>
        <w:rPr>
          <w:rFonts w:hint="eastAsia" w:ascii="宋体" w:hAnsi="宋体"/>
          <w:sz w:val="28"/>
          <w:szCs w:val="28"/>
        </w:rPr>
        <w:t>地</w:t>
      </w:r>
      <w:r>
        <w:rPr>
          <w:rFonts w:ascii="宋体" w:hAnsi="宋体"/>
          <w:sz w:val="28"/>
          <w:szCs w:val="28"/>
        </w:rPr>
        <w:t xml:space="preserve">: </w:t>
      </w:r>
      <w:r>
        <w:rPr>
          <w:rFonts w:hint="eastAsia" w:ascii="宋体" w:hAnsi="宋体"/>
          <w:sz w:val="28"/>
          <w:szCs w:val="28"/>
          <w:u w:val="single"/>
        </w:rPr>
        <w:t>南通市通州区区域社会治理现代化指挥中心</w:t>
      </w:r>
    </w:p>
    <w:p w14:paraId="60A3D8A0">
      <w:pPr>
        <w:spacing w:line="800" w:lineRule="exact"/>
        <w:ind w:firstLine="980"/>
        <w:rPr>
          <w:rFonts w:ascii="楷体" w:hAnsi="楷体" w:eastAsia="楷体"/>
          <w:sz w:val="24"/>
          <w:szCs w:val="21"/>
          <w:u w:val="single"/>
        </w:rPr>
      </w:pPr>
      <w:r>
        <w:rPr>
          <w:rFonts w:hint="eastAsia" w:ascii="宋体" w:hAnsi="宋体"/>
          <w:sz w:val="28"/>
          <w:szCs w:val="28"/>
        </w:rPr>
        <w:t>签订日期</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5F8DFE6F">
      <w:pPr>
        <w:spacing w:line="600" w:lineRule="exact"/>
        <w:ind w:firstLine="640"/>
        <w:jc w:val="center"/>
        <w:rPr>
          <w:rFonts w:ascii="宋体"/>
          <w:sz w:val="24"/>
          <w:szCs w:val="21"/>
        </w:rPr>
        <w:sectPr>
          <w:footerReference r:id="rId5" w:type="first"/>
          <w:headerReference r:id="rId3" w:type="default"/>
          <w:footerReference r:id="rId4" w:type="default"/>
          <w:pgSz w:w="11907" w:h="16840"/>
          <w:pgMar w:top="1474" w:right="1531" w:bottom="1474" w:left="1588" w:header="851" w:footer="851" w:gutter="0"/>
          <w:cols w:space="720" w:num="1"/>
          <w:titlePg/>
          <w:docGrid w:linePitch="360" w:charSpace="0"/>
        </w:sectPr>
      </w:pPr>
    </w:p>
    <w:p w14:paraId="14EE89F5">
      <w:pPr>
        <w:rPr>
          <w:rFonts w:ascii="宋体"/>
          <w:sz w:val="28"/>
          <w:szCs w:val="28"/>
          <w:u w:val="single"/>
        </w:rPr>
      </w:pPr>
      <w:r>
        <w:rPr>
          <w:rFonts w:hint="eastAsia" w:ascii="宋体" w:hAnsi="宋体"/>
          <w:sz w:val="28"/>
          <w:szCs w:val="28"/>
        </w:rPr>
        <w:t>合同编号</w:t>
      </w:r>
      <w:r>
        <w:rPr>
          <w:rFonts w:ascii="宋体" w:hAnsi="宋体"/>
          <w:sz w:val="28"/>
          <w:szCs w:val="28"/>
        </w:rPr>
        <w:t>:</w:t>
      </w:r>
      <w:r>
        <w:rPr>
          <w:rFonts w:ascii="宋体" w:hAnsi="宋体"/>
          <w:sz w:val="28"/>
          <w:szCs w:val="28"/>
          <w:u w:val="single"/>
        </w:rPr>
        <w:t xml:space="preserve">          </w:t>
      </w:r>
    </w:p>
    <w:p w14:paraId="6E17E89B">
      <w:pPr>
        <w:spacing w:line="480" w:lineRule="auto"/>
        <w:jc w:val="center"/>
        <w:rPr>
          <w:rFonts w:ascii="楷体" w:hAnsi="楷体" w:eastAsia="楷体"/>
          <w:b/>
          <w:sz w:val="28"/>
          <w:szCs w:val="28"/>
        </w:rPr>
      </w:pPr>
    </w:p>
    <w:p w14:paraId="47CD00FF">
      <w:pPr>
        <w:spacing w:line="480" w:lineRule="auto"/>
        <w:jc w:val="center"/>
        <w:rPr>
          <w:rFonts w:ascii="宋体"/>
          <w:b/>
          <w:sz w:val="32"/>
          <w:szCs w:val="32"/>
        </w:rPr>
      </w:pPr>
      <w:r>
        <w:rPr>
          <w:rFonts w:hint="eastAsia" w:ascii="宋体" w:hAnsi="宋体"/>
          <w:b/>
          <w:sz w:val="32"/>
          <w:szCs w:val="32"/>
        </w:rPr>
        <w:t>政府采购合同</w:t>
      </w:r>
      <w:r>
        <w:rPr>
          <w:rFonts w:ascii="宋体" w:hAnsi="宋体"/>
          <w:b/>
          <w:sz w:val="32"/>
          <w:szCs w:val="32"/>
        </w:rPr>
        <w:t xml:space="preserve"> (</w:t>
      </w:r>
      <w:r>
        <w:rPr>
          <w:rFonts w:hint="eastAsia" w:ascii="宋体" w:hAnsi="宋体"/>
          <w:b/>
          <w:sz w:val="32"/>
          <w:szCs w:val="32"/>
        </w:rPr>
        <w:t>货物类</w:t>
      </w:r>
      <w:r>
        <w:rPr>
          <w:rFonts w:ascii="宋体" w:hAnsi="宋体"/>
          <w:b/>
          <w:sz w:val="32"/>
          <w:szCs w:val="32"/>
        </w:rPr>
        <w:t>)</w:t>
      </w:r>
    </w:p>
    <w:p w14:paraId="5A1A5C80">
      <w:pPr>
        <w:spacing w:line="360" w:lineRule="auto"/>
        <w:jc w:val="left"/>
        <w:rPr>
          <w:rFonts w:ascii="宋体" w:hAnsi="宋体"/>
          <w:sz w:val="24"/>
          <w:szCs w:val="24"/>
        </w:rPr>
      </w:pPr>
    </w:p>
    <w:p w14:paraId="43FD85A9">
      <w:pPr>
        <w:spacing w:line="360" w:lineRule="auto"/>
        <w:jc w:val="center"/>
        <w:rPr>
          <w:rFonts w:ascii="宋体" w:hAnsi="宋体"/>
          <w:b/>
          <w:sz w:val="24"/>
          <w:szCs w:val="24"/>
        </w:rPr>
      </w:pPr>
      <w:r>
        <w:rPr>
          <w:rFonts w:hint="eastAsia" w:ascii="宋体" w:hAnsi="宋体"/>
          <w:b/>
          <w:sz w:val="24"/>
          <w:szCs w:val="24"/>
        </w:rPr>
        <w:t>第一部分</w:t>
      </w:r>
      <w:r>
        <w:rPr>
          <w:rFonts w:ascii="宋体" w:hAnsi="宋体"/>
          <w:b/>
          <w:sz w:val="24"/>
          <w:szCs w:val="24"/>
        </w:rPr>
        <w:t xml:space="preserve"> </w:t>
      </w:r>
      <w:r>
        <w:rPr>
          <w:rFonts w:hint="eastAsia" w:ascii="宋体" w:hAnsi="宋体"/>
          <w:b/>
          <w:sz w:val="24"/>
          <w:szCs w:val="24"/>
        </w:rPr>
        <w:t>合同书</w:t>
      </w:r>
    </w:p>
    <w:p w14:paraId="4DDC23A1">
      <w:pPr>
        <w:spacing w:line="360" w:lineRule="auto"/>
        <w:rPr>
          <w:rFonts w:ascii="宋体" w:hAnsi="宋体"/>
          <w:sz w:val="24"/>
          <w:szCs w:val="24"/>
        </w:rPr>
      </w:pPr>
      <w:r>
        <w:rPr>
          <w:rFonts w:hint="eastAsia" w:ascii="宋体" w:hAnsi="宋体"/>
          <w:sz w:val="24"/>
          <w:szCs w:val="24"/>
        </w:rPr>
        <w:t>项目名称</w:t>
      </w:r>
      <w:r>
        <w:rPr>
          <w:rFonts w:ascii="宋体" w:hAnsi="宋体"/>
          <w:sz w:val="24"/>
          <w:szCs w:val="24"/>
        </w:rPr>
        <w:t xml:space="preserve">: </w:t>
      </w:r>
      <w:r>
        <w:rPr>
          <w:rFonts w:hint="eastAsia" w:ascii="宋体" w:hAnsi="宋体"/>
          <w:sz w:val="24"/>
          <w:szCs w:val="24"/>
        </w:rPr>
        <w:t>南通市通州区区域社会治理现代化指挥中心</w:t>
      </w:r>
      <w:r>
        <w:rPr>
          <w:rFonts w:hint="eastAsia" w:ascii="宋体" w:hAnsi="宋体"/>
          <w:sz w:val="24"/>
          <w:szCs w:val="24"/>
          <w:lang w:val="en-US" w:eastAsia="zh-CN"/>
        </w:rPr>
        <w:t>2025年</w:t>
      </w:r>
      <w:r>
        <w:rPr>
          <w:rFonts w:hint="eastAsia" w:ascii="宋体" w:hAnsi="宋体"/>
          <w:sz w:val="24"/>
          <w:szCs w:val="24"/>
        </w:rPr>
        <w:t>工作服装采购项目</w:t>
      </w:r>
    </w:p>
    <w:p w14:paraId="7FF58A94">
      <w:pPr>
        <w:spacing w:line="360" w:lineRule="auto"/>
        <w:rPr>
          <w:rFonts w:ascii="宋体" w:hAnsi="宋体"/>
          <w:sz w:val="24"/>
          <w:szCs w:val="24"/>
        </w:rPr>
      </w:pPr>
      <w:r>
        <w:rPr>
          <w:rFonts w:hint="eastAsia" w:ascii="宋体" w:hAnsi="宋体"/>
          <w:sz w:val="24"/>
          <w:szCs w:val="24"/>
        </w:rPr>
        <w:t>甲</w:t>
      </w:r>
      <w:r>
        <w:rPr>
          <w:rFonts w:ascii="宋体" w:hAnsi="宋体"/>
          <w:sz w:val="24"/>
          <w:szCs w:val="24"/>
        </w:rPr>
        <w:t xml:space="preserve">    </w:t>
      </w:r>
      <w:r>
        <w:rPr>
          <w:rFonts w:hint="eastAsia" w:ascii="宋体" w:hAnsi="宋体"/>
          <w:sz w:val="24"/>
          <w:szCs w:val="24"/>
        </w:rPr>
        <w:t>方</w:t>
      </w:r>
      <w:r>
        <w:rPr>
          <w:rFonts w:ascii="宋体" w:hAnsi="宋体"/>
          <w:sz w:val="24"/>
          <w:szCs w:val="24"/>
        </w:rPr>
        <w:t xml:space="preserve">: </w:t>
      </w:r>
      <w:r>
        <w:rPr>
          <w:rFonts w:hint="eastAsia" w:ascii="宋体" w:hAnsi="宋体"/>
          <w:sz w:val="24"/>
          <w:szCs w:val="24"/>
        </w:rPr>
        <w:t>南通市通州区区域社会治理现代化指挥中心</w:t>
      </w:r>
      <w:r>
        <w:rPr>
          <w:rFonts w:ascii="宋体" w:hAnsi="宋体"/>
          <w:sz w:val="24"/>
          <w:szCs w:val="24"/>
        </w:rPr>
        <w:t xml:space="preserve">   </w:t>
      </w:r>
    </w:p>
    <w:p w14:paraId="321ECBA4">
      <w:pPr>
        <w:spacing w:line="360" w:lineRule="auto"/>
        <w:rPr>
          <w:rFonts w:ascii="宋体" w:hAnsi="宋体"/>
          <w:sz w:val="24"/>
          <w:szCs w:val="24"/>
        </w:rPr>
      </w:pPr>
      <w:r>
        <w:rPr>
          <w:rFonts w:hint="eastAsia" w:ascii="宋体" w:hAnsi="宋体"/>
          <w:sz w:val="24"/>
          <w:szCs w:val="24"/>
        </w:rPr>
        <w:t>乙</w:t>
      </w:r>
      <w:r>
        <w:rPr>
          <w:rFonts w:ascii="宋体" w:hAnsi="宋体"/>
          <w:sz w:val="24"/>
          <w:szCs w:val="24"/>
        </w:rPr>
        <w:t xml:space="preserve">    </w:t>
      </w:r>
      <w:r>
        <w:rPr>
          <w:rFonts w:hint="eastAsia" w:ascii="宋体" w:hAnsi="宋体"/>
          <w:sz w:val="24"/>
          <w:szCs w:val="24"/>
        </w:rPr>
        <w:t>方</w:t>
      </w:r>
      <w:r>
        <w:rPr>
          <w:rFonts w:ascii="宋体" w:hAnsi="宋体"/>
          <w:sz w:val="24"/>
          <w:szCs w:val="24"/>
        </w:rPr>
        <w:t xml:space="preserve">:                                 </w:t>
      </w:r>
    </w:p>
    <w:p w14:paraId="5CF54FA8">
      <w:pPr>
        <w:spacing w:line="360" w:lineRule="auto"/>
        <w:rPr>
          <w:rFonts w:ascii="宋体" w:hAnsi="宋体"/>
          <w:sz w:val="24"/>
          <w:szCs w:val="24"/>
        </w:rPr>
      </w:pPr>
      <w:r>
        <w:rPr>
          <w:rFonts w:hint="eastAsia" w:ascii="宋体" w:hAnsi="宋体"/>
          <w:sz w:val="24"/>
          <w:szCs w:val="24"/>
        </w:rPr>
        <w:t>签</w:t>
      </w:r>
      <w:r>
        <w:rPr>
          <w:rFonts w:ascii="宋体" w:hAnsi="宋体"/>
          <w:sz w:val="24"/>
          <w:szCs w:val="24"/>
        </w:rPr>
        <w:t xml:space="preserve"> </w:t>
      </w:r>
      <w:r>
        <w:rPr>
          <w:rFonts w:hint="eastAsia" w:ascii="宋体" w:hAnsi="宋体"/>
          <w:sz w:val="24"/>
          <w:szCs w:val="24"/>
        </w:rPr>
        <w:t>订</w:t>
      </w:r>
      <w:r>
        <w:rPr>
          <w:rFonts w:ascii="宋体" w:hAnsi="宋体"/>
          <w:sz w:val="24"/>
          <w:szCs w:val="24"/>
        </w:rPr>
        <w:t xml:space="preserve"> </w:t>
      </w: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南通市通州区区域社会治理现代化指挥中心</w:t>
      </w:r>
      <w:r>
        <w:rPr>
          <w:rFonts w:ascii="宋体" w:hAnsi="宋体"/>
          <w:sz w:val="24"/>
          <w:szCs w:val="24"/>
        </w:rPr>
        <w:t xml:space="preserve">  </w:t>
      </w:r>
    </w:p>
    <w:p w14:paraId="3F6DF7F7">
      <w:pPr>
        <w:spacing w:line="360" w:lineRule="auto"/>
        <w:rPr>
          <w:rFonts w:ascii="宋体" w:hAnsi="宋体"/>
          <w:sz w:val="24"/>
          <w:szCs w:val="24"/>
        </w:rPr>
      </w:pPr>
      <w:r>
        <w:rPr>
          <w:rFonts w:hint="eastAsia" w:ascii="宋体" w:hAnsi="宋体"/>
          <w:sz w:val="24"/>
          <w:szCs w:val="24"/>
        </w:rPr>
        <w:t>签订日期</w:t>
      </w:r>
      <w:r>
        <w:rPr>
          <w:rFonts w:ascii="宋体" w:hAnsi="宋体"/>
          <w:sz w:val="24"/>
          <w:szCs w:val="24"/>
        </w:rPr>
        <w:t xml:space="preserve">:         </w:t>
      </w: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p w14:paraId="6E2644AF">
      <w:pPr>
        <w:spacing w:line="360" w:lineRule="auto"/>
        <w:ind w:firstLine="630"/>
        <w:rPr>
          <w:rFonts w:ascii="宋体" w:hAnsi="宋体"/>
          <w:sz w:val="24"/>
          <w:szCs w:val="24"/>
        </w:rPr>
      </w:pPr>
      <w:r>
        <w:rPr>
          <w:rFonts w:ascii="宋体" w:hAnsi="宋体"/>
          <w:sz w:val="24"/>
          <w:szCs w:val="24"/>
          <w:u w:val="single"/>
          <w:lang w:val="zh-CN"/>
        </w:rPr>
        <w:t xml:space="preserve">        </w:t>
      </w:r>
      <w:r>
        <w:rPr>
          <w:rFonts w:hint="eastAsia" w:ascii="宋体" w:hAnsi="宋体"/>
          <w:sz w:val="24"/>
          <w:szCs w:val="24"/>
          <w:lang w:val="zh-CN"/>
        </w:rPr>
        <w:t>年</w:t>
      </w:r>
      <w:r>
        <w:rPr>
          <w:rFonts w:ascii="宋体" w:hAnsi="宋体"/>
          <w:sz w:val="24"/>
          <w:szCs w:val="24"/>
          <w:u w:val="single"/>
          <w:lang w:val="zh-CN"/>
        </w:rPr>
        <w:t xml:space="preserve">    </w:t>
      </w:r>
      <w:r>
        <w:rPr>
          <w:rFonts w:hint="eastAsia" w:ascii="宋体" w:hAnsi="宋体"/>
          <w:sz w:val="24"/>
          <w:szCs w:val="24"/>
          <w:lang w:val="zh-CN"/>
        </w:rPr>
        <w:t>月</w:t>
      </w:r>
      <w:r>
        <w:rPr>
          <w:rFonts w:ascii="宋体" w:hAnsi="宋体"/>
          <w:sz w:val="24"/>
          <w:szCs w:val="24"/>
          <w:u w:val="single"/>
          <w:lang w:val="zh-CN"/>
        </w:rPr>
        <w:t xml:space="preserve">    </w:t>
      </w:r>
      <w:r>
        <w:rPr>
          <w:rFonts w:hint="eastAsia" w:ascii="宋体" w:hAnsi="宋体"/>
          <w:sz w:val="24"/>
          <w:szCs w:val="24"/>
          <w:lang w:val="zh-CN"/>
        </w:rPr>
        <w:t>日</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南通市通州区区域社会治理现代化指挥中心</w:t>
      </w:r>
      <w:r>
        <w:rPr>
          <w:rFonts w:hint="eastAsia" w:ascii="宋体" w:hAnsi="宋体"/>
          <w:sz w:val="24"/>
          <w:szCs w:val="24"/>
          <w:u w:val="single"/>
          <w:lang w:val="en-US" w:eastAsia="zh-CN"/>
        </w:rPr>
        <w:t xml:space="preserve"> </w:t>
      </w:r>
      <w:r>
        <w:rPr>
          <w:rFonts w:hint="eastAsia" w:ascii="宋体" w:hAnsi="宋体"/>
          <w:sz w:val="24"/>
          <w:szCs w:val="24"/>
        </w:rPr>
        <w:t>以</w:t>
      </w:r>
      <w:r>
        <w:rPr>
          <w:rFonts w:ascii="宋体" w:hAnsi="宋体"/>
          <w:sz w:val="24"/>
          <w:szCs w:val="24"/>
          <w:u w:val="single"/>
        </w:rPr>
        <w:t xml:space="preserve">  </w:t>
      </w:r>
      <w:r>
        <w:rPr>
          <w:rFonts w:hint="eastAsia" w:ascii="宋体" w:hAnsi="宋体"/>
          <w:sz w:val="24"/>
          <w:szCs w:val="24"/>
          <w:u w:val="single"/>
        </w:rPr>
        <w:t>公开招标方式</w:t>
      </w:r>
      <w:r>
        <w:rPr>
          <w:rFonts w:ascii="宋体" w:hAnsi="宋体"/>
          <w:sz w:val="24"/>
          <w:szCs w:val="24"/>
          <w:u w:val="single"/>
        </w:rPr>
        <w:t xml:space="preserve">  </w:t>
      </w:r>
      <w:r>
        <w:rPr>
          <w:rFonts w:hint="eastAsia" w:ascii="宋体" w:hAnsi="宋体"/>
          <w:sz w:val="24"/>
          <w:szCs w:val="24"/>
        </w:rPr>
        <w:t>对</w:t>
      </w:r>
      <w:r>
        <w:rPr>
          <w:rFonts w:hint="eastAsia" w:ascii="宋体" w:hAnsi="宋体"/>
          <w:sz w:val="24"/>
          <w:szCs w:val="24"/>
          <w:u w:val="single"/>
        </w:rPr>
        <w:t>南通市通州区区域社会治理现代化指挥中心</w:t>
      </w:r>
      <w:r>
        <w:rPr>
          <w:rFonts w:hint="eastAsia" w:ascii="宋体" w:hAnsi="宋体"/>
          <w:sz w:val="24"/>
          <w:szCs w:val="24"/>
          <w:u w:val="single"/>
          <w:lang w:val="en-US" w:eastAsia="zh-CN"/>
        </w:rPr>
        <w:t>2025年</w:t>
      </w:r>
      <w:r>
        <w:rPr>
          <w:rFonts w:hint="eastAsia" w:ascii="宋体" w:hAnsi="宋体"/>
          <w:sz w:val="24"/>
          <w:szCs w:val="24"/>
          <w:u w:val="single"/>
        </w:rPr>
        <w:t>工作服装采购项目</w:t>
      </w:r>
      <w:r>
        <w:rPr>
          <w:rFonts w:hint="eastAsia" w:ascii="宋体" w:hAnsi="宋体"/>
          <w:sz w:val="24"/>
          <w:szCs w:val="24"/>
        </w:rPr>
        <w:t>进行了采购。经本项目评标委员会评定</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中标供应商名称</w:t>
      </w:r>
      <w:r>
        <w:rPr>
          <w:rFonts w:ascii="宋体" w:hAnsi="宋体"/>
          <w:sz w:val="24"/>
          <w:szCs w:val="24"/>
          <w:u w:val="single"/>
        </w:rPr>
        <w:t>)</w:t>
      </w:r>
      <w:r>
        <w:rPr>
          <w:rFonts w:hint="eastAsia" w:ascii="宋体" w:hAnsi="宋体"/>
          <w:sz w:val="24"/>
          <w:szCs w:val="24"/>
          <w:u w:val="single"/>
          <w:lang w:val="en-US" w:eastAsia="zh-CN"/>
        </w:rPr>
        <w:t xml:space="preserve">  </w:t>
      </w:r>
      <w:r>
        <w:rPr>
          <w:rFonts w:hint="eastAsia" w:ascii="宋体" w:hAnsi="宋体"/>
          <w:sz w:val="24"/>
          <w:szCs w:val="24"/>
        </w:rPr>
        <w:t>为该项目中标供应商。现于中标通知书发出之日起</w:t>
      </w:r>
      <w:r>
        <w:rPr>
          <w:rFonts w:ascii="宋体" w:hAnsi="宋体"/>
          <w:sz w:val="24"/>
          <w:szCs w:val="24"/>
          <w:u w:val="single"/>
        </w:rPr>
        <w:t xml:space="preserve"> </w:t>
      </w:r>
      <w:r>
        <w:rPr>
          <w:rFonts w:hint="eastAsia" w:ascii="宋体" w:hAnsi="宋体"/>
          <w:sz w:val="24"/>
          <w:szCs w:val="24"/>
          <w:u w:val="single"/>
          <w:lang w:val="en-US" w:eastAsia="zh-CN"/>
        </w:rPr>
        <w:t>30</w:t>
      </w:r>
      <w:r>
        <w:rPr>
          <w:rFonts w:ascii="宋体" w:hAnsi="宋体"/>
          <w:sz w:val="24"/>
          <w:szCs w:val="24"/>
          <w:u w:val="single"/>
        </w:rPr>
        <w:t xml:space="preserve"> </w:t>
      </w:r>
      <w:r>
        <w:rPr>
          <w:rFonts w:hint="eastAsia" w:ascii="宋体" w:hAnsi="宋体"/>
          <w:sz w:val="24"/>
          <w:szCs w:val="24"/>
        </w:rPr>
        <w:t>日内</w:t>
      </w:r>
      <w:r>
        <w:rPr>
          <w:rFonts w:ascii="宋体" w:hAnsi="宋体"/>
          <w:sz w:val="24"/>
          <w:szCs w:val="24"/>
        </w:rPr>
        <w:t>,</w:t>
      </w:r>
      <w:r>
        <w:rPr>
          <w:rFonts w:hint="eastAsia" w:ascii="宋体" w:hAnsi="宋体"/>
          <w:sz w:val="24"/>
          <w:szCs w:val="24"/>
        </w:rPr>
        <w:t>按照采购文件确定的事项签订本合同。</w:t>
      </w:r>
    </w:p>
    <w:p w14:paraId="21DD2E08">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lang w:val="zh-CN"/>
        </w:rPr>
        <w:t>根据《中华人民共和国民法典》、《中华人民共和国政府采购法》等相关法律法规之规定</w:t>
      </w:r>
      <w:r>
        <w:rPr>
          <w:rFonts w:ascii="宋体" w:hAnsi="宋体"/>
          <w:sz w:val="24"/>
          <w:szCs w:val="24"/>
          <w:lang w:val="zh-CN"/>
        </w:rPr>
        <w:t>,</w:t>
      </w:r>
      <w:r>
        <w:rPr>
          <w:rFonts w:hint="eastAsia" w:ascii="宋体" w:hAnsi="宋体"/>
          <w:sz w:val="24"/>
          <w:szCs w:val="24"/>
          <w:lang w:val="zh-CN"/>
        </w:rPr>
        <w:t>按照平等、自愿、公平和诚实信用的原则</w:t>
      </w:r>
      <w:r>
        <w:rPr>
          <w:rFonts w:ascii="宋体" w:hAnsi="宋体"/>
          <w:sz w:val="24"/>
          <w:szCs w:val="24"/>
          <w:lang w:val="zh-CN"/>
        </w:rPr>
        <w:t>,</w:t>
      </w:r>
      <w:r>
        <w:rPr>
          <w:rFonts w:hint="eastAsia" w:ascii="宋体" w:hAnsi="宋体"/>
          <w:sz w:val="24"/>
          <w:szCs w:val="24"/>
          <w:lang w:val="zh-CN"/>
        </w:rPr>
        <w:t>经</w:t>
      </w:r>
      <w:r>
        <w:rPr>
          <w:rFonts w:ascii="宋体" w:hAnsi="宋体"/>
          <w:sz w:val="24"/>
          <w:szCs w:val="24"/>
          <w:u w:val="single"/>
        </w:rPr>
        <w:t xml:space="preserve"> </w:t>
      </w:r>
      <w:r>
        <w:rPr>
          <w:rFonts w:hint="eastAsia" w:ascii="宋体" w:hAnsi="宋体"/>
          <w:sz w:val="24"/>
          <w:szCs w:val="24"/>
          <w:u w:val="single"/>
        </w:rPr>
        <w:t>南通市通州区区域社会治理现代化指挥中心</w:t>
      </w:r>
      <w:r>
        <w:rPr>
          <w:rFonts w:ascii="宋体" w:hAnsi="宋体"/>
          <w:sz w:val="24"/>
          <w:szCs w:val="24"/>
          <w:u w:val="single"/>
        </w:rPr>
        <w:t xml:space="preserve"> </w:t>
      </w:r>
      <w:r>
        <w:rPr>
          <w:rFonts w:ascii="宋体" w:hAnsi="宋体"/>
          <w:sz w:val="24"/>
          <w:szCs w:val="24"/>
          <w:lang w:val="zh-CN"/>
        </w:rPr>
        <w:t>(</w:t>
      </w:r>
      <w:r>
        <w:rPr>
          <w:rFonts w:hint="eastAsia" w:ascii="宋体" w:hAnsi="宋体"/>
          <w:sz w:val="24"/>
          <w:szCs w:val="24"/>
          <w:lang w:val="zh-CN"/>
        </w:rPr>
        <w:t>以下简称</w:t>
      </w:r>
      <w:r>
        <w:rPr>
          <w:rFonts w:ascii="宋体" w:hAnsi="宋体"/>
          <w:sz w:val="24"/>
          <w:szCs w:val="24"/>
          <w:lang w:val="zh-CN"/>
        </w:rPr>
        <w:t>:</w:t>
      </w:r>
      <w:r>
        <w:rPr>
          <w:rFonts w:hint="eastAsia" w:ascii="宋体" w:hAnsi="宋体"/>
          <w:sz w:val="24"/>
          <w:szCs w:val="24"/>
          <w:lang w:val="zh-CN"/>
        </w:rPr>
        <w:t>甲方</w:t>
      </w:r>
      <w:r>
        <w:rPr>
          <w:rFonts w:ascii="宋体" w:hAnsi="宋体"/>
          <w:sz w:val="24"/>
          <w:szCs w:val="24"/>
          <w:lang w:val="zh-CN"/>
        </w:rPr>
        <w:t>)</w:t>
      </w:r>
      <w:r>
        <w:rPr>
          <w:rFonts w:hint="eastAsia" w:ascii="宋体" w:hAnsi="宋体"/>
          <w:sz w:val="24"/>
          <w:szCs w:val="24"/>
          <w:lang w:val="zh-CN"/>
        </w:rPr>
        <w:t>和</w:t>
      </w:r>
      <w:r>
        <w:rPr>
          <w:rFonts w:ascii="宋体" w:hAnsi="宋体"/>
          <w:sz w:val="24"/>
          <w:szCs w:val="24"/>
          <w:u w:val="single"/>
        </w:rPr>
        <w:t xml:space="preserve">   (</w:t>
      </w:r>
      <w:r>
        <w:rPr>
          <w:rFonts w:hint="eastAsia" w:ascii="宋体" w:hAnsi="宋体"/>
          <w:sz w:val="24"/>
          <w:szCs w:val="24"/>
          <w:u w:val="single"/>
        </w:rPr>
        <w:t>中标供应商名称</w:t>
      </w:r>
      <w:r>
        <w:rPr>
          <w:rFonts w:ascii="宋体" w:hAnsi="宋体"/>
          <w:sz w:val="24"/>
          <w:szCs w:val="24"/>
          <w:u w:val="single"/>
        </w:rPr>
        <w:t xml:space="preserve">)   </w:t>
      </w:r>
      <w:r>
        <w:rPr>
          <w:rFonts w:ascii="宋体" w:hAnsi="宋体"/>
          <w:sz w:val="24"/>
          <w:szCs w:val="24"/>
          <w:lang w:val="zh-CN"/>
        </w:rPr>
        <w:t>(</w:t>
      </w:r>
      <w:r>
        <w:rPr>
          <w:rFonts w:hint="eastAsia" w:ascii="宋体" w:hAnsi="宋体"/>
          <w:sz w:val="24"/>
          <w:szCs w:val="24"/>
          <w:lang w:val="zh-CN"/>
        </w:rPr>
        <w:t>以下简称</w:t>
      </w:r>
      <w:r>
        <w:rPr>
          <w:rFonts w:ascii="宋体" w:hAnsi="宋体"/>
          <w:sz w:val="24"/>
          <w:szCs w:val="24"/>
          <w:lang w:val="zh-CN"/>
        </w:rPr>
        <w:t>:</w:t>
      </w:r>
      <w:r>
        <w:rPr>
          <w:rFonts w:hint="eastAsia" w:ascii="宋体" w:hAnsi="宋体"/>
          <w:sz w:val="24"/>
          <w:szCs w:val="24"/>
          <w:lang w:val="zh-CN"/>
        </w:rPr>
        <w:t>乙方</w:t>
      </w:r>
      <w:r>
        <w:rPr>
          <w:rFonts w:ascii="宋体" w:hAnsi="宋体"/>
          <w:sz w:val="24"/>
          <w:szCs w:val="24"/>
          <w:lang w:val="zh-CN"/>
        </w:rPr>
        <w:t>)</w:t>
      </w:r>
      <w:r>
        <w:rPr>
          <w:rFonts w:hint="eastAsia" w:ascii="宋体" w:hAnsi="宋体"/>
          <w:sz w:val="24"/>
          <w:szCs w:val="24"/>
          <w:lang w:val="zh-CN"/>
        </w:rPr>
        <w:t>协商一致</w:t>
      </w:r>
      <w:r>
        <w:rPr>
          <w:rFonts w:ascii="宋体" w:hAnsi="宋体"/>
          <w:sz w:val="24"/>
          <w:szCs w:val="24"/>
          <w:lang w:val="zh-CN"/>
        </w:rPr>
        <w:t>,</w:t>
      </w:r>
      <w:r>
        <w:rPr>
          <w:rFonts w:hint="eastAsia" w:ascii="宋体" w:hAnsi="宋体"/>
          <w:sz w:val="24"/>
          <w:szCs w:val="24"/>
          <w:lang w:val="zh-CN"/>
        </w:rPr>
        <w:t>约定以下合同</w:t>
      </w:r>
      <w:r>
        <w:rPr>
          <w:rFonts w:hint="eastAsia" w:ascii="宋体" w:hAnsi="宋体"/>
          <w:sz w:val="24"/>
          <w:szCs w:val="24"/>
        </w:rPr>
        <w:t>条款</w:t>
      </w:r>
      <w:r>
        <w:rPr>
          <w:rFonts w:ascii="宋体" w:hAnsi="宋体"/>
          <w:sz w:val="24"/>
          <w:szCs w:val="24"/>
        </w:rPr>
        <w:t>,</w:t>
      </w:r>
      <w:r>
        <w:rPr>
          <w:rFonts w:hint="eastAsia" w:ascii="宋体" w:hAnsi="宋体"/>
          <w:sz w:val="24"/>
          <w:szCs w:val="24"/>
        </w:rPr>
        <w:t>以兹共同遵守、全面履行。</w:t>
      </w:r>
    </w:p>
    <w:p w14:paraId="57BE4680">
      <w:pPr>
        <w:spacing w:line="360" w:lineRule="auto"/>
        <w:ind w:firstLine="422"/>
        <w:outlineLvl w:val="0"/>
        <w:rPr>
          <w:rFonts w:ascii="宋体" w:hAnsi="宋体"/>
          <w:b/>
          <w:sz w:val="24"/>
          <w:szCs w:val="24"/>
        </w:rPr>
      </w:pPr>
      <w:bookmarkStart w:id="183" w:name="_Toc2232"/>
      <w:bookmarkStart w:id="184" w:name="_Toc3029"/>
      <w:bookmarkStart w:id="185" w:name="_Toc24059"/>
      <w:r>
        <w:rPr>
          <w:rFonts w:ascii="宋体" w:hAnsi="宋体"/>
          <w:b/>
          <w:sz w:val="24"/>
          <w:szCs w:val="24"/>
        </w:rPr>
        <w:t xml:space="preserve">1.1. </w:t>
      </w:r>
      <w:r>
        <w:rPr>
          <w:rFonts w:hint="eastAsia" w:ascii="宋体" w:hAnsi="宋体"/>
          <w:b/>
          <w:sz w:val="24"/>
          <w:szCs w:val="24"/>
        </w:rPr>
        <w:t>合同组成部分</w:t>
      </w:r>
      <w:bookmarkEnd w:id="183"/>
      <w:bookmarkEnd w:id="184"/>
      <w:bookmarkEnd w:id="185"/>
    </w:p>
    <w:p w14:paraId="5A91D500">
      <w:pPr>
        <w:spacing w:line="360" w:lineRule="auto"/>
        <w:ind w:firstLine="420"/>
        <w:rPr>
          <w:rFonts w:ascii="宋体" w:hAnsi="宋体"/>
          <w:sz w:val="24"/>
          <w:szCs w:val="24"/>
        </w:rPr>
      </w:pPr>
      <w:r>
        <w:rPr>
          <w:rFonts w:hint="eastAsia" w:ascii="宋体" w:hAnsi="宋体"/>
          <w:sz w:val="24"/>
          <w:szCs w:val="24"/>
        </w:rPr>
        <w:t>下列文件为本合同的组成部分</w:t>
      </w:r>
      <w:r>
        <w:rPr>
          <w:rFonts w:ascii="宋体" w:hAnsi="宋体"/>
          <w:sz w:val="24"/>
          <w:szCs w:val="24"/>
        </w:rPr>
        <w:t>,</w:t>
      </w:r>
      <w:r>
        <w:rPr>
          <w:rFonts w:hint="eastAsia" w:ascii="宋体" w:hAnsi="宋体"/>
          <w:sz w:val="24"/>
          <w:szCs w:val="24"/>
        </w:rPr>
        <w:t>并构成一个整体</w:t>
      </w:r>
      <w:r>
        <w:rPr>
          <w:rFonts w:ascii="宋体" w:hAnsi="宋体"/>
          <w:sz w:val="24"/>
          <w:szCs w:val="24"/>
        </w:rPr>
        <w:t>,</w:t>
      </w:r>
      <w:r>
        <w:rPr>
          <w:rFonts w:hint="eastAsia" w:ascii="宋体" w:hAnsi="宋体"/>
          <w:sz w:val="24"/>
          <w:szCs w:val="24"/>
        </w:rPr>
        <w:t>需综合解释、相互补充。如果下列文件内容出现不一致的情形</w:t>
      </w:r>
      <w:r>
        <w:rPr>
          <w:rFonts w:ascii="宋体" w:hAnsi="宋体"/>
          <w:sz w:val="24"/>
          <w:szCs w:val="24"/>
        </w:rPr>
        <w:t>,</w:t>
      </w:r>
      <w:r>
        <w:rPr>
          <w:rFonts w:hint="eastAsia" w:ascii="宋体" w:hAnsi="宋体"/>
          <w:sz w:val="24"/>
          <w:szCs w:val="24"/>
        </w:rPr>
        <w:t>那么在保证按照采购文件确定的事项的前提下</w:t>
      </w:r>
      <w:r>
        <w:rPr>
          <w:rFonts w:ascii="宋体" w:hAnsi="宋体"/>
          <w:sz w:val="24"/>
          <w:szCs w:val="24"/>
        </w:rPr>
        <w:t>,</w:t>
      </w:r>
      <w:r>
        <w:rPr>
          <w:rFonts w:hint="eastAsia" w:ascii="宋体" w:hAnsi="宋体"/>
          <w:sz w:val="24"/>
          <w:szCs w:val="24"/>
        </w:rPr>
        <w:t>组成本合同的多个文件的优先适用顺序如下</w:t>
      </w:r>
      <w:r>
        <w:rPr>
          <w:rFonts w:ascii="宋体" w:hAnsi="宋体"/>
          <w:sz w:val="24"/>
          <w:szCs w:val="24"/>
        </w:rPr>
        <w:t>:</w:t>
      </w:r>
    </w:p>
    <w:p w14:paraId="1C952C71">
      <w:pPr>
        <w:spacing w:line="360" w:lineRule="auto"/>
        <w:ind w:firstLine="420"/>
        <w:rPr>
          <w:rFonts w:ascii="宋体" w:hAnsi="宋体"/>
          <w:sz w:val="24"/>
          <w:szCs w:val="24"/>
        </w:rPr>
      </w:pPr>
      <w:r>
        <w:rPr>
          <w:rFonts w:ascii="宋体" w:hAnsi="宋体"/>
          <w:sz w:val="24"/>
          <w:szCs w:val="24"/>
        </w:rPr>
        <w:t xml:space="preserve">1.1.1 </w:t>
      </w:r>
      <w:r>
        <w:rPr>
          <w:rFonts w:hint="eastAsia" w:ascii="宋体" w:hAnsi="宋体"/>
          <w:sz w:val="24"/>
          <w:szCs w:val="24"/>
        </w:rPr>
        <w:t>本合同及其补充合同、变更协议</w:t>
      </w:r>
      <w:r>
        <w:rPr>
          <w:rFonts w:ascii="宋体" w:hAnsi="宋体"/>
          <w:sz w:val="24"/>
          <w:szCs w:val="24"/>
        </w:rPr>
        <w:t>;</w:t>
      </w:r>
    </w:p>
    <w:p w14:paraId="1756089C">
      <w:pPr>
        <w:spacing w:line="360" w:lineRule="auto"/>
        <w:ind w:firstLine="420"/>
        <w:rPr>
          <w:rFonts w:ascii="宋体" w:hAnsi="宋体"/>
          <w:sz w:val="24"/>
          <w:szCs w:val="24"/>
        </w:rPr>
      </w:pPr>
      <w:r>
        <w:rPr>
          <w:rFonts w:ascii="宋体" w:hAnsi="宋体"/>
          <w:sz w:val="24"/>
          <w:szCs w:val="24"/>
        </w:rPr>
        <w:t xml:space="preserve">1.1.2 </w:t>
      </w:r>
      <w:r>
        <w:rPr>
          <w:rFonts w:hint="eastAsia" w:ascii="宋体" w:hAnsi="宋体"/>
          <w:sz w:val="24"/>
          <w:szCs w:val="24"/>
        </w:rPr>
        <w:t>中标通知书</w:t>
      </w:r>
      <w:r>
        <w:rPr>
          <w:rFonts w:ascii="宋体" w:hAnsi="宋体"/>
          <w:sz w:val="24"/>
          <w:szCs w:val="24"/>
        </w:rPr>
        <w:t>;</w:t>
      </w:r>
    </w:p>
    <w:p w14:paraId="3E0A1434">
      <w:pPr>
        <w:spacing w:line="360" w:lineRule="auto"/>
        <w:ind w:firstLine="420"/>
        <w:rPr>
          <w:rFonts w:ascii="宋体" w:hAnsi="宋体"/>
          <w:sz w:val="24"/>
          <w:szCs w:val="24"/>
        </w:rPr>
      </w:pPr>
      <w:r>
        <w:rPr>
          <w:rFonts w:ascii="宋体" w:hAnsi="宋体"/>
          <w:sz w:val="24"/>
          <w:szCs w:val="24"/>
        </w:rPr>
        <w:t xml:space="preserve">1.1.3 </w:t>
      </w:r>
      <w:r>
        <w:rPr>
          <w:rFonts w:hint="eastAsia" w:ascii="宋体" w:hAnsi="宋体"/>
          <w:sz w:val="24"/>
          <w:szCs w:val="24"/>
        </w:rPr>
        <w:t>投标文件</w:t>
      </w:r>
      <w:r>
        <w:rPr>
          <w:rFonts w:ascii="宋体" w:hAnsi="宋体"/>
          <w:sz w:val="24"/>
          <w:szCs w:val="24"/>
        </w:rPr>
        <w:t>(</w:t>
      </w:r>
      <w:r>
        <w:rPr>
          <w:rFonts w:hint="eastAsia" w:ascii="宋体" w:hAnsi="宋体"/>
          <w:sz w:val="24"/>
          <w:szCs w:val="24"/>
        </w:rPr>
        <w:t>含澄清或者说明文件</w:t>
      </w:r>
      <w:r>
        <w:rPr>
          <w:rFonts w:ascii="宋体" w:hAnsi="宋体"/>
          <w:sz w:val="24"/>
          <w:szCs w:val="24"/>
        </w:rPr>
        <w:t>);</w:t>
      </w:r>
    </w:p>
    <w:p w14:paraId="3F590F71">
      <w:pPr>
        <w:spacing w:line="360" w:lineRule="auto"/>
        <w:ind w:firstLine="420"/>
        <w:rPr>
          <w:rFonts w:ascii="宋体" w:hAnsi="宋体"/>
          <w:sz w:val="24"/>
          <w:szCs w:val="24"/>
        </w:rPr>
      </w:pPr>
      <w:r>
        <w:rPr>
          <w:rFonts w:ascii="宋体" w:hAnsi="宋体"/>
          <w:sz w:val="24"/>
          <w:szCs w:val="24"/>
        </w:rPr>
        <w:t xml:space="preserve">1.1.4 </w:t>
      </w:r>
      <w:r>
        <w:rPr>
          <w:rFonts w:hint="eastAsia" w:ascii="宋体" w:hAnsi="宋体"/>
          <w:sz w:val="24"/>
          <w:szCs w:val="24"/>
        </w:rPr>
        <w:t>招标文件</w:t>
      </w:r>
      <w:r>
        <w:rPr>
          <w:rFonts w:ascii="宋体" w:hAnsi="宋体"/>
          <w:sz w:val="24"/>
          <w:szCs w:val="24"/>
        </w:rPr>
        <w:t>(</w:t>
      </w:r>
      <w:r>
        <w:rPr>
          <w:rFonts w:hint="eastAsia" w:ascii="宋体" w:hAnsi="宋体"/>
          <w:sz w:val="24"/>
          <w:szCs w:val="24"/>
        </w:rPr>
        <w:t>含澄清或者修改文件</w:t>
      </w:r>
      <w:r>
        <w:rPr>
          <w:rFonts w:ascii="宋体" w:hAnsi="宋体"/>
          <w:sz w:val="24"/>
          <w:szCs w:val="24"/>
        </w:rPr>
        <w:t>);</w:t>
      </w:r>
    </w:p>
    <w:p w14:paraId="7907D4F3">
      <w:pPr>
        <w:spacing w:line="360" w:lineRule="auto"/>
        <w:ind w:firstLine="420"/>
        <w:rPr>
          <w:rFonts w:ascii="宋体" w:hAnsi="宋体"/>
          <w:sz w:val="24"/>
          <w:szCs w:val="24"/>
        </w:rPr>
      </w:pPr>
      <w:r>
        <w:rPr>
          <w:rFonts w:ascii="宋体" w:hAnsi="宋体"/>
          <w:sz w:val="24"/>
          <w:szCs w:val="24"/>
        </w:rPr>
        <w:t xml:space="preserve">1.1.5 </w:t>
      </w:r>
      <w:r>
        <w:rPr>
          <w:rFonts w:hint="eastAsia" w:ascii="宋体" w:hAnsi="宋体"/>
          <w:sz w:val="24"/>
          <w:szCs w:val="24"/>
        </w:rPr>
        <w:t>其他相关采购文件。</w:t>
      </w:r>
    </w:p>
    <w:p w14:paraId="55D3C08C">
      <w:pPr>
        <w:spacing w:line="360" w:lineRule="auto"/>
        <w:ind w:firstLine="422"/>
        <w:outlineLvl w:val="0"/>
        <w:rPr>
          <w:rFonts w:ascii="宋体" w:hAnsi="宋体"/>
          <w:b/>
          <w:sz w:val="24"/>
          <w:szCs w:val="24"/>
        </w:rPr>
      </w:pPr>
      <w:bookmarkStart w:id="186" w:name="_Toc24300"/>
      <w:bookmarkStart w:id="187" w:name="_Toc21295"/>
      <w:bookmarkStart w:id="188" w:name="_Toc27126"/>
      <w:r>
        <w:rPr>
          <w:rFonts w:ascii="宋体" w:hAnsi="宋体"/>
          <w:b/>
          <w:sz w:val="24"/>
          <w:szCs w:val="24"/>
        </w:rPr>
        <w:t xml:space="preserve">1.2. </w:t>
      </w:r>
      <w:r>
        <w:rPr>
          <w:rFonts w:hint="eastAsia" w:ascii="宋体" w:hAnsi="宋体"/>
          <w:b/>
          <w:sz w:val="24"/>
          <w:szCs w:val="24"/>
        </w:rPr>
        <w:t>货物</w:t>
      </w:r>
      <w:bookmarkEnd w:id="186"/>
      <w:bookmarkEnd w:id="187"/>
      <w:bookmarkEnd w:id="188"/>
    </w:p>
    <w:p w14:paraId="25476AAE">
      <w:pPr>
        <w:spacing w:line="360" w:lineRule="auto"/>
        <w:ind w:firstLine="420"/>
        <w:rPr>
          <w:rFonts w:hint="eastAsia" w:ascii="宋体" w:hAnsi="宋体" w:eastAsia="宋体"/>
          <w:sz w:val="24"/>
          <w:szCs w:val="24"/>
          <w:u w:val="single"/>
          <w:lang w:eastAsia="zh-CN"/>
        </w:rPr>
      </w:pPr>
      <w:r>
        <w:rPr>
          <w:rFonts w:ascii="宋体" w:hAnsi="宋体"/>
          <w:sz w:val="24"/>
          <w:szCs w:val="24"/>
        </w:rPr>
        <w:t xml:space="preserve">1.2.1 </w:t>
      </w:r>
      <w:r>
        <w:rPr>
          <w:rFonts w:hint="eastAsia" w:ascii="宋体" w:hAnsi="宋体"/>
          <w:sz w:val="24"/>
          <w:szCs w:val="24"/>
        </w:rPr>
        <w:t>货物名称</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详见附件</w:t>
      </w:r>
      <w:r>
        <w:rPr>
          <w:rFonts w:ascii="宋体" w:hAnsi="宋体"/>
          <w:sz w:val="24"/>
          <w:szCs w:val="24"/>
          <w:u w:val="single"/>
        </w:rPr>
        <w:t>(</w:t>
      </w:r>
      <w:r>
        <w:rPr>
          <w:rFonts w:hint="eastAsia" w:ascii="宋体" w:hAnsi="宋体"/>
          <w:sz w:val="24"/>
          <w:szCs w:val="24"/>
          <w:u w:val="single"/>
        </w:rPr>
        <w:t>参照招标文件货物名称</w:t>
      </w:r>
      <w:r>
        <w:rPr>
          <w:rFonts w:ascii="宋体" w:hAnsi="宋体"/>
          <w:sz w:val="24"/>
          <w:szCs w:val="24"/>
          <w:u w:val="single"/>
        </w:rPr>
        <w:t xml:space="preserve">)     </w:t>
      </w:r>
      <w:r>
        <w:rPr>
          <w:rFonts w:hint="eastAsia" w:ascii="宋体" w:hAnsi="宋体"/>
          <w:sz w:val="24"/>
          <w:szCs w:val="24"/>
          <w:lang w:eastAsia="zh-CN"/>
        </w:rPr>
        <w:t>；</w:t>
      </w:r>
    </w:p>
    <w:p w14:paraId="3D648342">
      <w:pPr>
        <w:spacing w:line="360" w:lineRule="auto"/>
        <w:ind w:firstLine="420"/>
        <w:rPr>
          <w:rFonts w:hint="eastAsia" w:ascii="宋体" w:hAnsi="宋体" w:eastAsia="宋体"/>
          <w:sz w:val="24"/>
          <w:szCs w:val="24"/>
          <w:u w:val="single"/>
          <w:lang w:eastAsia="zh-CN"/>
        </w:rPr>
      </w:pPr>
      <w:r>
        <w:rPr>
          <w:rFonts w:ascii="宋体" w:hAnsi="宋体"/>
          <w:sz w:val="24"/>
          <w:szCs w:val="24"/>
        </w:rPr>
        <w:t xml:space="preserve">1.2.2 </w:t>
      </w:r>
      <w:r>
        <w:rPr>
          <w:rFonts w:hint="eastAsia" w:ascii="宋体" w:hAnsi="宋体"/>
          <w:sz w:val="24"/>
          <w:szCs w:val="24"/>
        </w:rPr>
        <w:t>货物数量</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详见附件</w:t>
      </w:r>
      <w:r>
        <w:rPr>
          <w:rFonts w:ascii="宋体" w:hAnsi="宋体"/>
          <w:sz w:val="24"/>
          <w:szCs w:val="24"/>
          <w:u w:val="single"/>
        </w:rPr>
        <w:t>(</w:t>
      </w:r>
      <w:r>
        <w:rPr>
          <w:rFonts w:hint="eastAsia" w:ascii="宋体" w:hAnsi="宋体"/>
          <w:sz w:val="24"/>
          <w:szCs w:val="24"/>
          <w:u w:val="single"/>
        </w:rPr>
        <w:t>参照招标文件货物名称</w:t>
      </w:r>
      <w:r>
        <w:rPr>
          <w:rFonts w:ascii="宋体" w:hAnsi="宋体"/>
          <w:sz w:val="24"/>
          <w:szCs w:val="24"/>
          <w:u w:val="single"/>
        </w:rPr>
        <w:t xml:space="preserve">)     </w:t>
      </w:r>
      <w:r>
        <w:rPr>
          <w:rFonts w:hint="eastAsia" w:ascii="宋体" w:hAnsi="宋体"/>
          <w:sz w:val="24"/>
          <w:szCs w:val="24"/>
          <w:lang w:eastAsia="zh-CN"/>
        </w:rPr>
        <w:t>；</w:t>
      </w:r>
    </w:p>
    <w:p w14:paraId="4973C31B">
      <w:pPr>
        <w:spacing w:line="360" w:lineRule="auto"/>
        <w:ind w:firstLine="420"/>
        <w:rPr>
          <w:rFonts w:ascii="宋体" w:hAnsi="宋体" w:cs="宋体"/>
          <w:sz w:val="24"/>
          <w:szCs w:val="24"/>
          <w:u w:val="single"/>
          <w:lang w:val="zh-CN"/>
        </w:rPr>
      </w:pPr>
      <w:r>
        <w:rPr>
          <w:rFonts w:ascii="宋体" w:hAnsi="宋体"/>
          <w:sz w:val="24"/>
          <w:szCs w:val="24"/>
        </w:rPr>
        <w:t xml:space="preserve">1.2.3 </w:t>
      </w:r>
      <w:r>
        <w:rPr>
          <w:rFonts w:hint="eastAsia" w:ascii="宋体" w:hAnsi="宋体"/>
          <w:sz w:val="24"/>
          <w:szCs w:val="24"/>
        </w:rPr>
        <w:t>货物质量</w:t>
      </w:r>
      <w:r>
        <w:rPr>
          <w:rFonts w:ascii="宋体" w:hAnsi="宋体"/>
          <w:sz w:val="24"/>
          <w:szCs w:val="24"/>
        </w:rPr>
        <w:t>:</w:t>
      </w:r>
      <w:r>
        <w:rPr>
          <w:rFonts w:hint="eastAsia" w:ascii="宋体" w:hAnsi="宋体" w:cs="宋体"/>
          <w:sz w:val="24"/>
          <w:szCs w:val="24"/>
          <w:u w:val="single"/>
          <w:lang w:val="zh-CN"/>
        </w:rPr>
        <w:t>产品必须是全新、未使用过的原装合格正品，完全符合招标文件规定的质量、规格和性能的要求，达到国家或行业规定的标准，实行生产许可证制度的，应提供生产许可证；属于国家强制认证的产品，必须通过认证。</w:t>
      </w:r>
    </w:p>
    <w:p w14:paraId="1CFC4130">
      <w:pPr>
        <w:spacing w:line="360" w:lineRule="auto"/>
        <w:ind w:firstLine="420"/>
        <w:rPr>
          <w:rFonts w:ascii="宋体" w:hAnsi="宋体"/>
          <w:color w:val="auto"/>
          <w:sz w:val="24"/>
          <w:szCs w:val="24"/>
        </w:rPr>
      </w:pPr>
      <w:r>
        <w:rPr>
          <w:rFonts w:ascii="宋体" w:hAnsi="宋体" w:cs="宋体"/>
          <w:sz w:val="24"/>
          <w:szCs w:val="24"/>
          <w:lang w:val="zh-CN"/>
        </w:rPr>
        <w:t xml:space="preserve">1.2.4 </w:t>
      </w:r>
      <w:r>
        <w:rPr>
          <w:rFonts w:hint="eastAsia" w:ascii="宋体" w:hAnsi="宋体"/>
          <w:sz w:val="24"/>
          <w:szCs w:val="24"/>
        </w:rPr>
        <w:t>质保期：</w:t>
      </w:r>
      <w:r>
        <w:rPr>
          <w:rFonts w:hint="eastAsia" w:ascii="宋体" w:hAnsi="宋体"/>
          <w:sz w:val="24"/>
          <w:szCs w:val="24"/>
          <w:u w:val="single"/>
        </w:rPr>
        <w:t>自验收</w:t>
      </w:r>
      <w:r>
        <w:rPr>
          <w:rFonts w:hint="eastAsia" w:ascii="宋体" w:hAnsi="宋体"/>
          <w:color w:val="auto"/>
          <w:sz w:val="24"/>
          <w:szCs w:val="24"/>
          <w:u w:val="single"/>
        </w:rPr>
        <w:t>合格之日起</w:t>
      </w:r>
      <w:r>
        <w:rPr>
          <w:rFonts w:ascii="宋体" w:hAnsi="宋体"/>
          <w:color w:val="auto"/>
          <w:sz w:val="24"/>
          <w:szCs w:val="24"/>
          <w:u w:val="single"/>
        </w:rPr>
        <w:t>1</w:t>
      </w:r>
      <w:r>
        <w:rPr>
          <w:rFonts w:hint="eastAsia" w:ascii="宋体" w:hAnsi="宋体"/>
          <w:color w:val="auto"/>
          <w:sz w:val="24"/>
          <w:szCs w:val="24"/>
          <w:u w:val="single"/>
        </w:rPr>
        <w:t>年</w:t>
      </w:r>
      <w:r>
        <w:rPr>
          <w:rFonts w:hint="eastAsia" w:ascii="宋体" w:hAnsi="宋体"/>
          <w:color w:val="auto"/>
          <w:sz w:val="24"/>
          <w:szCs w:val="24"/>
        </w:rPr>
        <w:t>。</w:t>
      </w:r>
    </w:p>
    <w:p w14:paraId="6529E44E">
      <w:pPr>
        <w:spacing w:line="360" w:lineRule="auto"/>
        <w:ind w:firstLine="422"/>
        <w:outlineLvl w:val="0"/>
        <w:rPr>
          <w:rFonts w:ascii="宋体" w:hAnsi="宋体"/>
          <w:b/>
          <w:sz w:val="24"/>
          <w:szCs w:val="24"/>
        </w:rPr>
      </w:pPr>
      <w:bookmarkStart w:id="189" w:name="_Toc23292"/>
      <w:bookmarkStart w:id="190" w:name="_Toc21551"/>
      <w:bookmarkStart w:id="191" w:name="_Toc21631"/>
      <w:r>
        <w:rPr>
          <w:rFonts w:ascii="宋体" w:hAnsi="宋体"/>
          <w:b/>
          <w:sz w:val="24"/>
          <w:szCs w:val="24"/>
        </w:rPr>
        <w:t xml:space="preserve">1.3. </w:t>
      </w:r>
      <w:r>
        <w:rPr>
          <w:rFonts w:hint="eastAsia" w:ascii="宋体" w:hAnsi="宋体"/>
          <w:b/>
          <w:sz w:val="24"/>
          <w:szCs w:val="24"/>
        </w:rPr>
        <w:t>价款</w:t>
      </w:r>
      <w:bookmarkEnd w:id="189"/>
      <w:bookmarkEnd w:id="190"/>
      <w:bookmarkEnd w:id="191"/>
    </w:p>
    <w:p w14:paraId="2F0C4122">
      <w:pPr>
        <w:spacing w:line="360" w:lineRule="auto"/>
        <w:ind w:firstLine="420"/>
        <w:rPr>
          <w:rFonts w:hint="eastAsia" w:ascii="宋体" w:hAnsi="宋体" w:cs="宋体"/>
          <w:b/>
          <w:bCs/>
          <w:sz w:val="24"/>
          <w:szCs w:val="24"/>
          <w:u w:val="single"/>
          <w:lang w:val="zh-CN"/>
        </w:rPr>
      </w:pPr>
      <w:r>
        <w:rPr>
          <w:rFonts w:hint="eastAsia" w:ascii="宋体" w:hAnsi="宋体" w:cs="宋体"/>
          <w:b/>
          <w:bCs/>
          <w:sz w:val="24"/>
          <w:szCs w:val="24"/>
          <w:u w:val="none"/>
          <w:lang w:val="zh-CN"/>
        </w:rPr>
        <w:t>本合同总价为:</w:t>
      </w:r>
      <w:r>
        <w:rPr>
          <w:rFonts w:hint="eastAsia" w:ascii="宋体" w:hAnsi="宋体" w:cs="宋体"/>
          <w:b/>
          <w:bCs/>
          <w:sz w:val="24"/>
          <w:szCs w:val="24"/>
          <w:u w:val="single"/>
          <w:lang w:val="en-US" w:eastAsia="zh-CN"/>
        </w:rPr>
        <w:t>中标综合单价    元/人/套；合计</w:t>
      </w:r>
      <w:r>
        <w:rPr>
          <w:rFonts w:hint="eastAsia" w:ascii="宋体" w:hAnsi="宋体" w:cs="宋体"/>
          <w:b/>
          <w:bCs/>
          <w:sz w:val="24"/>
          <w:szCs w:val="24"/>
          <w:u w:val="single"/>
          <w:lang w:val="zh-CN"/>
        </w:rPr>
        <w:t xml:space="preserve">        元人民币)。</w:t>
      </w:r>
    </w:p>
    <w:p w14:paraId="1BBD7179">
      <w:pPr>
        <w:numPr>
          <w:ilvl w:val="0"/>
          <w:numId w:val="5"/>
        </w:numPr>
        <w:spacing w:line="360" w:lineRule="auto"/>
        <w:jc w:val="center"/>
        <w:rPr>
          <w:rFonts w:ascii="宋体" w:hAnsi="宋体"/>
          <w:b/>
          <w:sz w:val="24"/>
          <w:szCs w:val="24"/>
        </w:rPr>
      </w:pPr>
      <w:r>
        <w:rPr>
          <w:rFonts w:hint="eastAsia" w:ascii="宋体" w:hAnsi="宋体"/>
          <w:b/>
          <w:sz w:val="24"/>
          <w:szCs w:val="24"/>
        </w:rPr>
        <w:t>货物名称、商标、数量、单价、总价（此表为单套明细）</w:t>
      </w:r>
    </w:p>
    <w:tbl>
      <w:tblPr>
        <w:tblStyle w:val="32"/>
        <w:tblW w:w="97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5"/>
        <w:gridCol w:w="1603"/>
        <w:gridCol w:w="720"/>
        <w:gridCol w:w="525"/>
        <w:gridCol w:w="960"/>
        <w:gridCol w:w="960"/>
        <w:gridCol w:w="4514"/>
      </w:tblGrid>
      <w:tr w14:paraId="21442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465" w:type="dxa"/>
            <w:shd w:val="clear" w:color="000000" w:fill="FFFFFF"/>
            <w:noWrap w:val="0"/>
            <w:vAlign w:val="center"/>
          </w:tcPr>
          <w:p w14:paraId="342319AC">
            <w:pPr>
              <w:spacing w:line="360" w:lineRule="auto"/>
              <w:jc w:val="center"/>
              <w:rPr>
                <w:rFonts w:hint="eastAsia" w:ascii="宋体" w:hAnsi="宋体"/>
                <w:color w:val="auto"/>
                <w:sz w:val="24"/>
                <w:szCs w:val="24"/>
                <w:lang w:val="zh-CN"/>
              </w:rPr>
            </w:pPr>
            <w:bookmarkStart w:id="192" w:name="_Toc10340"/>
            <w:bookmarkStart w:id="193" w:name="_Toc1814"/>
            <w:bookmarkStart w:id="194" w:name="_Toc22618"/>
            <w:r>
              <w:rPr>
                <w:rFonts w:hint="eastAsia" w:ascii="宋体" w:hAnsi="宋体"/>
                <w:b/>
                <w:bCs/>
                <w:color w:val="auto"/>
                <w:sz w:val="24"/>
                <w:szCs w:val="24"/>
              </w:rPr>
              <w:t>序号</w:t>
            </w:r>
          </w:p>
        </w:tc>
        <w:tc>
          <w:tcPr>
            <w:tcW w:w="1603" w:type="dxa"/>
            <w:shd w:val="clear" w:color="000000" w:fill="FFFFFF"/>
            <w:noWrap w:val="0"/>
            <w:vAlign w:val="center"/>
          </w:tcPr>
          <w:p w14:paraId="70B2B08E">
            <w:pPr>
              <w:spacing w:line="360" w:lineRule="auto"/>
              <w:jc w:val="center"/>
              <w:rPr>
                <w:rFonts w:hint="eastAsia" w:ascii="宋体" w:hAnsi="宋体"/>
                <w:color w:val="auto"/>
                <w:sz w:val="24"/>
                <w:szCs w:val="24"/>
                <w:lang w:val="zh-CN"/>
              </w:rPr>
            </w:pPr>
            <w:r>
              <w:rPr>
                <w:rFonts w:hint="eastAsia" w:ascii="宋体" w:hAnsi="宋体"/>
                <w:b/>
                <w:bCs/>
                <w:color w:val="auto"/>
                <w:sz w:val="24"/>
                <w:szCs w:val="24"/>
              </w:rPr>
              <w:t>品名</w:t>
            </w:r>
          </w:p>
        </w:tc>
        <w:tc>
          <w:tcPr>
            <w:tcW w:w="720" w:type="dxa"/>
            <w:shd w:val="clear" w:color="000000" w:fill="FFFFFF"/>
            <w:noWrap w:val="0"/>
            <w:vAlign w:val="center"/>
          </w:tcPr>
          <w:p w14:paraId="43C659D2">
            <w:pPr>
              <w:spacing w:line="360" w:lineRule="auto"/>
              <w:jc w:val="center"/>
              <w:rPr>
                <w:rFonts w:hint="eastAsia" w:ascii="宋体" w:hAnsi="宋体"/>
                <w:color w:val="auto"/>
                <w:sz w:val="24"/>
                <w:szCs w:val="24"/>
                <w:lang w:val="zh-CN"/>
              </w:rPr>
            </w:pPr>
            <w:r>
              <w:rPr>
                <w:rFonts w:hint="eastAsia" w:ascii="宋体" w:hAnsi="宋体"/>
                <w:b/>
                <w:bCs/>
                <w:color w:val="auto"/>
                <w:sz w:val="24"/>
                <w:szCs w:val="24"/>
              </w:rPr>
              <w:t>单位</w:t>
            </w:r>
          </w:p>
        </w:tc>
        <w:tc>
          <w:tcPr>
            <w:tcW w:w="525" w:type="dxa"/>
            <w:shd w:val="clear" w:color="000000" w:fill="FFFFFF"/>
            <w:noWrap w:val="0"/>
            <w:vAlign w:val="center"/>
          </w:tcPr>
          <w:p w14:paraId="07AC019E">
            <w:pPr>
              <w:spacing w:line="360" w:lineRule="auto"/>
              <w:jc w:val="center"/>
              <w:rPr>
                <w:rFonts w:hint="eastAsia" w:ascii="宋体" w:hAnsi="宋体"/>
                <w:b/>
                <w:bCs/>
                <w:color w:val="auto"/>
                <w:sz w:val="24"/>
                <w:szCs w:val="24"/>
              </w:rPr>
            </w:pPr>
            <w:r>
              <w:rPr>
                <w:rFonts w:hint="eastAsia" w:ascii="宋体" w:hAnsi="宋体"/>
                <w:b/>
                <w:bCs/>
                <w:color w:val="auto"/>
                <w:sz w:val="24"/>
                <w:szCs w:val="24"/>
              </w:rPr>
              <w:t>数量</w:t>
            </w:r>
          </w:p>
        </w:tc>
        <w:tc>
          <w:tcPr>
            <w:tcW w:w="960" w:type="dxa"/>
            <w:shd w:val="clear" w:color="000000" w:fill="FFFFFF"/>
            <w:noWrap w:val="0"/>
            <w:vAlign w:val="center"/>
          </w:tcPr>
          <w:p w14:paraId="65F4C4CA">
            <w:pPr>
              <w:spacing w:line="360" w:lineRule="auto"/>
              <w:jc w:val="center"/>
              <w:rPr>
                <w:rFonts w:hint="eastAsia" w:ascii="宋体" w:hAnsi="宋体"/>
                <w:b/>
                <w:bCs/>
                <w:color w:val="auto"/>
                <w:sz w:val="24"/>
                <w:szCs w:val="24"/>
              </w:rPr>
            </w:pPr>
            <w:r>
              <w:rPr>
                <w:rFonts w:hint="eastAsia" w:ascii="宋体" w:hAnsi="宋体"/>
                <w:b/>
                <w:bCs/>
                <w:color w:val="auto"/>
                <w:sz w:val="24"/>
                <w:szCs w:val="24"/>
              </w:rPr>
              <w:t>单价（元）</w:t>
            </w:r>
          </w:p>
        </w:tc>
        <w:tc>
          <w:tcPr>
            <w:tcW w:w="960" w:type="dxa"/>
            <w:shd w:val="clear" w:color="000000" w:fill="FFFFFF"/>
            <w:noWrap w:val="0"/>
            <w:vAlign w:val="center"/>
          </w:tcPr>
          <w:p w14:paraId="7629C70D">
            <w:pPr>
              <w:spacing w:line="360" w:lineRule="auto"/>
              <w:jc w:val="center"/>
              <w:rPr>
                <w:rFonts w:hint="eastAsia" w:ascii="宋体" w:hAnsi="宋体"/>
                <w:b/>
                <w:bCs/>
                <w:color w:val="auto"/>
                <w:sz w:val="24"/>
                <w:szCs w:val="24"/>
              </w:rPr>
            </w:pPr>
            <w:r>
              <w:rPr>
                <w:rFonts w:hint="eastAsia" w:ascii="宋体" w:hAnsi="宋体"/>
                <w:b/>
                <w:bCs/>
                <w:color w:val="auto"/>
                <w:sz w:val="24"/>
                <w:szCs w:val="24"/>
              </w:rPr>
              <w:t>总价（元）</w:t>
            </w:r>
          </w:p>
        </w:tc>
        <w:tc>
          <w:tcPr>
            <w:tcW w:w="4514" w:type="dxa"/>
            <w:shd w:val="clear" w:color="000000" w:fill="FFFFFF"/>
            <w:noWrap w:val="0"/>
            <w:vAlign w:val="center"/>
          </w:tcPr>
          <w:p w14:paraId="56B33D18">
            <w:pPr>
              <w:spacing w:line="360" w:lineRule="auto"/>
              <w:jc w:val="center"/>
              <w:rPr>
                <w:rFonts w:hint="eastAsia" w:ascii="宋体" w:hAnsi="宋体"/>
                <w:b/>
                <w:bCs/>
                <w:color w:val="auto"/>
                <w:sz w:val="24"/>
                <w:szCs w:val="24"/>
              </w:rPr>
            </w:pPr>
            <w:r>
              <w:rPr>
                <w:rFonts w:hint="eastAsia" w:ascii="宋体" w:hAnsi="宋体"/>
                <w:b/>
                <w:bCs/>
                <w:color w:val="auto"/>
                <w:sz w:val="24"/>
                <w:szCs w:val="24"/>
              </w:rPr>
              <w:t>规格</w:t>
            </w:r>
          </w:p>
        </w:tc>
      </w:tr>
      <w:tr w14:paraId="7DEC8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9" w:hRule="atLeast"/>
          <w:jc w:val="center"/>
        </w:trPr>
        <w:tc>
          <w:tcPr>
            <w:tcW w:w="465" w:type="dxa"/>
            <w:noWrap w:val="0"/>
            <w:vAlign w:val="center"/>
          </w:tcPr>
          <w:p w14:paraId="6C92B82E">
            <w:pPr>
              <w:spacing w:line="360" w:lineRule="auto"/>
              <w:jc w:val="center"/>
              <w:rPr>
                <w:rFonts w:hint="eastAsia" w:ascii="宋体" w:hAnsi="宋体"/>
                <w:color w:val="auto"/>
                <w:sz w:val="24"/>
                <w:szCs w:val="24"/>
                <w:lang w:val="zh-CN"/>
              </w:rPr>
            </w:pPr>
            <w:r>
              <w:rPr>
                <w:rFonts w:hint="eastAsia" w:ascii="宋体" w:hAnsi="宋体"/>
                <w:color w:val="auto"/>
                <w:sz w:val="24"/>
                <w:szCs w:val="24"/>
              </w:rPr>
              <w:t>1</w:t>
            </w:r>
          </w:p>
        </w:tc>
        <w:tc>
          <w:tcPr>
            <w:tcW w:w="1603" w:type="dxa"/>
            <w:noWrap w:val="0"/>
            <w:vAlign w:val="center"/>
          </w:tcPr>
          <w:p w14:paraId="22F10C87">
            <w:pPr>
              <w:spacing w:line="360" w:lineRule="auto"/>
              <w:jc w:val="center"/>
              <w:rPr>
                <w:rFonts w:hint="eastAsia" w:ascii="宋体" w:hAnsi="宋体"/>
                <w:color w:val="auto"/>
                <w:sz w:val="24"/>
                <w:szCs w:val="24"/>
                <w:lang w:val="zh-CN"/>
              </w:rPr>
            </w:pPr>
            <w:r>
              <w:rPr>
                <w:rFonts w:hint="eastAsia" w:ascii="宋体" w:hAnsi="宋体"/>
                <w:color w:val="auto"/>
                <w:sz w:val="24"/>
                <w:szCs w:val="24"/>
              </w:rPr>
              <w:t>西装(西装上衣和裤子)</w:t>
            </w:r>
          </w:p>
        </w:tc>
        <w:tc>
          <w:tcPr>
            <w:tcW w:w="720" w:type="dxa"/>
            <w:noWrap w:val="0"/>
            <w:vAlign w:val="center"/>
          </w:tcPr>
          <w:p w14:paraId="20BF0365">
            <w:pPr>
              <w:spacing w:line="360" w:lineRule="auto"/>
              <w:jc w:val="center"/>
              <w:rPr>
                <w:rFonts w:hint="eastAsia" w:ascii="宋体" w:hAnsi="宋体"/>
                <w:color w:val="auto"/>
                <w:sz w:val="24"/>
                <w:szCs w:val="24"/>
                <w:lang w:val="zh-CN"/>
              </w:rPr>
            </w:pPr>
            <w:r>
              <w:rPr>
                <w:rFonts w:hint="eastAsia" w:ascii="宋体" w:hAnsi="宋体"/>
                <w:color w:val="auto"/>
                <w:sz w:val="24"/>
                <w:szCs w:val="24"/>
              </w:rPr>
              <w:t>套</w:t>
            </w:r>
          </w:p>
        </w:tc>
        <w:tc>
          <w:tcPr>
            <w:tcW w:w="525" w:type="dxa"/>
            <w:noWrap w:val="0"/>
            <w:vAlign w:val="center"/>
          </w:tcPr>
          <w:p w14:paraId="534173D3">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1</w:t>
            </w:r>
          </w:p>
        </w:tc>
        <w:tc>
          <w:tcPr>
            <w:tcW w:w="960" w:type="dxa"/>
            <w:noWrap w:val="0"/>
            <w:vAlign w:val="center"/>
          </w:tcPr>
          <w:p w14:paraId="5C4EF68B">
            <w:pPr>
              <w:spacing w:line="360" w:lineRule="auto"/>
              <w:jc w:val="center"/>
              <w:rPr>
                <w:rFonts w:hint="eastAsia" w:ascii="宋体" w:hAnsi="宋体"/>
                <w:color w:val="auto"/>
                <w:sz w:val="24"/>
                <w:szCs w:val="24"/>
                <w:lang w:val="zh-CN"/>
              </w:rPr>
            </w:pPr>
          </w:p>
        </w:tc>
        <w:tc>
          <w:tcPr>
            <w:tcW w:w="960" w:type="dxa"/>
            <w:noWrap w:val="0"/>
            <w:vAlign w:val="center"/>
          </w:tcPr>
          <w:p w14:paraId="7C4E6B9B">
            <w:pPr>
              <w:spacing w:line="360" w:lineRule="auto"/>
              <w:jc w:val="center"/>
              <w:rPr>
                <w:rFonts w:hint="eastAsia" w:ascii="宋体" w:hAnsi="宋体"/>
                <w:color w:val="auto"/>
                <w:sz w:val="24"/>
                <w:szCs w:val="24"/>
                <w:lang w:val="zh-CN"/>
              </w:rPr>
            </w:pPr>
          </w:p>
        </w:tc>
        <w:tc>
          <w:tcPr>
            <w:tcW w:w="4514" w:type="dxa"/>
            <w:noWrap w:val="0"/>
            <w:vAlign w:val="center"/>
          </w:tcPr>
          <w:p w14:paraId="1CEECF14">
            <w:pPr>
              <w:spacing w:line="360" w:lineRule="auto"/>
              <w:jc w:val="both"/>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3A85A18C">
            <w:pPr>
              <w:spacing w:line="360" w:lineRule="auto"/>
              <w:jc w:val="both"/>
              <w:rPr>
                <w:rFonts w:hint="eastAsia" w:ascii="宋体" w:hAnsi="宋体"/>
                <w:color w:val="auto"/>
                <w:sz w:val="24"/>
                <w:szCs w:val="24"/>
              </w:rPr>
            </w:pPr>
            <w:r>
              <w:rPr>
                <w:rFonts w:hint="eastAsia" w:ascii="宋体" w:hAnsi="宋体"/>
                <w:color w:val="auto"/>
                <w:sz w:val="24"/>
                <w:szCs w:val="24"/>
              </w:rPr>
              <w:t>成分：80%羊毛；19.5%聚酯纤维；0.5%导电纤维</w:t>
            </w:r>
          </w:p>
          <w:p w14:paraId="0F4849FB">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3162A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1" w:hRule="atLeast"/>
          <w:jc w:val="center"/>
        </w:trPr>
        <w:tc>
          <w:tcPr>
            <w:tcW w:w="465" w:type="dxa"/>
            <w:noWrap w:val="0"/>
            <w:vAlign w:val="center"/>
          </w:tcPr>
          <w:p w14:paraId="5E081DBA">
            <w:pPr>
              <w:spacing w:line="360" w:lineRule="auto"/>
              <w:jc w:val="center"/>
              <w:rPr>
                <w:rFonts w:hint="eastAsia" w:ascii="宋体" w:hAnsi="宋体"/>
                <w:color w:val="auto"/>
                <w:sz w:val="24"/>
                <w:szCs w:val="24"/>
                <w:lang w:val="zh-CN"/>
              </w:rPr>
            </w:pPr>
            <w:r>
              <w:rPr>
                <w:rFonts w:hint="eastAsia" w:ascii="宋体" w:hAnsi="宋体"/>
                <w:color w:val="auto"/>
                <w:sz w:val="24"/>
                <w:szCs w:val="24"/>
              </w:rPr>
              <w:t>2</w:t>
            </w:r>
          </w:p>
        </w:tc>
        <w:tc>
          <w:tcPr>
            <w:tcW w:w="1603" w:type="dxa"/>
            <w:noWrap w:val="0"/>
            <w:vAlign w:val="center"/>
          </w:tcPr>
          <w:p w14:paraId="78FDF4A7">
            <w:pPr>
              <w:spacing w:line="360" w:lineRule="auto"/>
              <w:jc w:val="center"/>
              <w:rPr>
                <w:rFonts w:hint="eastAsia" w:ascii="宋体" w:hAnsi="宋体"/>
                <w:color w:val="auto"/>
                <w:sz w:val="24"/>
                <w:szCs w:val="24"/>
                <w:lang w:val="zh-CN"/>
              </w:rPr>
            </w:pPr>
            <w:r>
              <w:rPr>
                <w:rFonts w:hint="eastAsia" w:ascii="宋体" w:hAnsi="宋体"/>
                <w:color w:val="auto"/>
                <w:sz w:val="24"/>
                <w:szCs w:val="24"/>
              </w:rPr>
              <w:t>长袖衬衫</w:t>
            </w:r>
          </w:p>
        </w:tc>
        <w:tc>
          <w:tcPr>
            <w:tcW w:w="720" w:type="dxa"/>
            <w:noWrap w:val="0"/>
            <w:vAlign w:val="center"/>
          </w:tcPr>
          <w:p w14:paraId="389A9A71">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525" w:type="dxa"/>
            <w:noWrap w:val="0"/>
            <w:vAlign w:val="center"/>
          </w:tcPr>
          <w:p w14:paraId="76914736">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960" w:type="dxa"/>
            <w:noWrap w:val="0"/>
            <w:vAlign w:val="center"/>
          </w:tcPr>
          <w:p w14:paraId="63E0553D">
            <w:pPr>
              <w:spacing w:line="360" w:lineRule="auto"/>
              <w:jc w:val="center"/>
              <w:rPr>
                <w:rFonts w:hint="eastAsia" w:ascii="宋体" w:hAnsi="宋体"/>
                <w:color w:val="auto"/>
                <w:sz w:val="24"/>
                <w:szCs w:val="24"/>
                <w:lang w:val="zh-CN"/>
              </w:rPr>
            </w:pPr>
          </w:p>
        </w:tc>
        <w:tc>
          <w:tcPr>
            <w:tcW w:w="960" w:type="dxa"/>
            <w:noWrap w:val="0"/>
            <w:vAlign w:val="center"/>
          </w:tcPr>
          <w:p w14:paraId="1CE217C8">
            <w:pPr>
              <w:spacing w:line="360" w:lineRule="auto"/>
              <w:jc w:val="center"/>
              <w:rPr>
                <w:rFonts w:hint="eastAsia" w:ascii="宋体" w:hAnsi="宋体"/>
                <w:color w:val="auto"/>
                <w:sz w:val="24"/>
                <w:szCs w:val="24"/>
                <w:lang w:val="zh-CN"/>
              </w:rPr>
            </w:pPr>
          </w:p>
        </w:tc>
        <w:tc>
          <w:tcPr>
            <w:tcW w:w="4514" w:type="dxa"/>
            <w:noWrap w:val="0"/>
            <w:vAlign w:val="center"/>
          </w:tcPr>
          <w:p w14:paraId="210D5136">
            <w:pPr>
              <w:spacing w:line="360" w:lineRule="auto"/>
              <w:jc w:val="both"/>
              <w:rPr>
                <w:rFonts w:hint="eastAsia" w:ascii="宋体" w:hAnsi="宋体"/>
                <w:color w:val="auto"/>
                <w:sz w:val="24"/>
                <w:szCs w:val="24"/>
              </w:rPr>
            </w:pPr>
            <w:r>
              <w:rPr>
                <w:rFonts w:hint="eastAsia" w:ascii="宋体" w:hAnsi="宋体"/>
                <w:color w:val="auto"/>
                <w:sz w:val="24"/>
                <w:szCs w:val="24"/>
              </w:rPr>
              <w:t>支数：100/2*100/2</w:t>
            </w:r>
          </w:p>
          <w:p w14:paraId="2A6AF212">
            <w:pPr>
              <w:spacing w:line="360" w:lineRule="auto"/>
              <w:jc w:val="both"/>
              <w:rPr>
                <w:rFonts w:hint="eastAsia" w:ascii="宋体" w:hAnsi="宋体"/>
                <w:color w:val="auto"/>
                <w:sz w:val="24"/>
                <w:szCs w:val="24"/>
              </w:rPr>
            </w:pPr>
            <w:r>
              <w:rPr>
                <w:rFonts w:hint="eastAsia" w:ascii="宋体" w:hAnsi="宋体"/>
                <w:color w:val="auto"/>
                <w:sz w:val="24"/>
                <w:szCs w:val="24"/>
              </w:rPr>
              <w:t>克重：120克—160克</w:t>
            </w:r>
          </w:p>
          <w:p w14:paraId="46C188A3">
            <w:pPr>
              <w:spacing w:line="360" w:lineRule="auto"/>
              <w:jc w:val="both"/>
              <w:rPr>
                <w:rFonts w:hint="eastAsia" w:ascii="宋体" w:hAnsi="宋体"/>
                <w:color w:val="auto"/>
                <w:sz w:val="24"/>
                <w:szCs w:val="24"/>
              </w:rPr>
            </w:pPr>
            <w:r>
              <w:rPr>
                <w:rFonts w:hint="eastAsia" w:ascii="宋体" w:hAnsi="宋体"/>
                <w:color w:val="auto"/>
                <w:sz w:val="24"/>
                <w:szCs w:val="24"/>
              </w:rPr>
              <w:t>成分：全棉成衣免烫（含棉量100%，柔软工艺处理，免烫等级：3.5级以上）</w:t>
            </w:r>
          </w:p>
          <w:p w14:paraId="52D1CA69">
            <w:pPr>
              <w:spacing w:line="360" w:lineRule="auto"/>
              <w:jc w:val="both"/>
              <w:rPr>
                <w:rFonts w:hint="eastAsia" w:ascii="宋体" w:hAnsi="宋体"/>
                <w:color w:val="auto"/>
                <w:sz w:val="24"/>
                <w:szCs w:val="24"/>
              </w:rPr>
            </w:pPr>
            <w:r>
              <w:rPr>
                <w:rFonts w:hint="eastAsia" w:ascii="宋体" w:hAnsi="宋体"/>
                <w:color w:val="auto"/>
                <w:sz w:val="24"/>
                <w:szCs w:val="24"/>
              </w:rPr>
              <w:t>颜色：白色</w:t>
            </w:r>
          </w:p>
        </w:tc>
      </w:tr>
      <w:tr w14:paraId="029F7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465" w:type="dxa"/>
            <w:noWrap w:val="0"/>
            <w:vAlign w:val="center"/>
          </w:tcPr>
          <w:p w14:paraId="3883FA73">
            <w:pPr>
              <w:spacing w:line="360" w:lineRule="auto"/>
              <w:jc w:val="center"/>
              <w:rPr>
                <w:rFonts w:hint="eastAsia" w:ascii="宋体" w:hAnsi="宋体"/>
                <w:color w:val="auto"/>
                <w:sz w:val="24"/>
                <w:szCs w:val="24"/>
                <w:lang w:val="zh-CN"/>
              </w:rPr>
            </w:pPr>
            <w:r>
              <w:rPr>
                <w:rFonts w:hint="eastAsia" w:ascii="宋体" w:hAnsi="宋体"/>
                <w:color w:val="auto"/>
                <w:sz w:val="24"/>
                <w:szCs w:val="24"/>
              </w:rPr>
              <w:t>3</w:t>
            </w:r>
          </w:p>
        </w:tc>
        <w:tc>
          <w:tcPr>
            <w:tcW w:w="1603" w:type="dxa"/>
            <w:noWrap w:val="0"/>
            <w:vAlign w:val="center"/>
          </w:tcPr>
          <w:p w14:paraId="42F2751B">
            <w:pPr>
              <w:spacing w:line="360" w:lineRule="auto"/>
              <w:jc w:val="center"/>
              <w:rPr>
                <w:rFonts w:hint="eastAsia" w:ascii="宋体" w:hAnsi="宋体"/>
                <w:color w:val="auto"/>
                <w:sz w:val="24"/>
                <w:szCs w:val="24"/>
                <w:lang w:val="zh-CN"/>
              </w:rPr>
            </w:pPr>
            <w:r>
              <w:rPr>
                <w:rFonts w:hint="eastAsia" w:ascii="宋体" w:hAnsi="宋体"/>
                <w:color w:val="auto"/>
                <w:sz w:val="24"/>
                <w:szCs w:val="24"/>
              </w:rPr>
              <w:t>短袖衬衫</w:t>
            </w:r>
          </w:p>
        </w:tc>
        <w:tc>
          <w:tcPr>
            <w:tcW w:w="720" w:type="dxa"/>
            <w:noWrap w:val="0"/>
            <w:vAlign w:val="center"/>
          </w:tcPr>
          <w:p w14:paraId="0D7F3936">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525" w:type="dxa"/>
            <w:noWrap w:val="0"/>
            <w:vAlign w:val="center"/>
          </w:tcPr>
          <w:p w14:paraId="3D21B15E">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4</w:t>
            </w:r>
          </w:p>
        </w:tc>
        <w:tc>
          <w:tcPr>
            <w:tcW w:w="960" w:type="dxa"/>
            <w:noWrap w:val="0"/>
            <w:vAlign w:val="center"/>
          </w:tcPr>
          <w:p w14:paraId="6E03E712">
            <w:pPr>
              <w:spacing w:line="360" w:lineRule="auto"/>
              <w:jc w:val="center"/>
              <w:rPr>
                <w:rFonts w:hint="eastAsia" w:ascii="宋体" w:hAnsi="宋体"/>
                <w:color w:val="auto"/>
                <w:sz w:val="24"/>
                <w:szCs w:val="24"/>
                <w:lang w:val="zh-CN"/>
              </w:rPr>
            </w:pPr>
          </w:p>
        </w:tc>
        <w:tc>
          <w:tcPr>
            <w:tcW w:w="960" w:type="dxa"/>
            <w:noWrap w:val="0"/>
            <w:vAlign w:val="center"/>
          </w:tcPr>
          <w:p w14:paraId="0A75B063">
            <w:pPr>
              <w:spacing w:line="360" w:lineRule="auto"/>
              <w:jc w:val="center"/>
              <w:rPr>
                <w:rFonts w:hint="eastAsia" w:ascii="宋体" w:hAnsi="宋体"/>
                <w:color w:val="auto"/>
                <w:sz w:val="24"/>
                <w:szCs w:val="24"/>
                <w:lang w:val="zh-CN"/>
              </w:rPr>
            </w:pPr>
          </w:p>
        </w:tc>
        <w:tc>
          <w:tcPr>
            <w:tcW w:w="4514" w:type="dxa"/>
            <w:noWrap w:val="0"/>
            <w:vAlign w:val="center"/>
          </w:tcPr>
          <w:p w14:paraId="11FBDD47">
            <w:pPr>
              <w:spacing w:line="360" w:lineRule="auto"/>
              <w:jc w:val="both"/>
              <w:rPr>
                <w:rFonts w:hint="eastAsia" w:ascii="宋体" w:hAnsi="宋体"/>
                <w:color w:val="auto"/>
                <w:sz w:val="24"/>
                <w:szCs w:val="24"/>
              </w:rPr>
            </w:pPr>
            <w:r>
              <w:rPr>
                <w:rFonts w:hint="eastAsia" w:ascii="宋体" w:hAnsi="宋体"/>
                <w:color w:val="auto"/>
                <w:sz w:val="24"/>
                <w:szCs w:val="24"/>
              </w:rPr>
              <w:t>同长袖衬衫</w:t>
            </w:r>
          </w:p>
        </w:tc>
      </w:tr>
      <w:tr w14:paraId="5579D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6" w:hRule="atLeast"/>
          <w:jc w:val="center"/>
        </w:trPr>
        <w:tc>
          <w:tcPr>
            <w:tcW w:w="465" w:type="dxa"/>
            <w:noWrap w:val="0"/>
            <w:vAlign w:val="center"/>
          </w:tcPr>
          <w:p w14:paraId="16159DB0">
            <w:pPr>
              <w:spacing w:line="360" w:lineRule="auto"/>
              <w:jc w:val="center"/>
              <w:rPr>
                <w:rFonts w:hint="eastAsia" w:ascii="宋体" w:hAnsi="宋体"/>
                <w:color w:val="auto"/>
                <w:sz w:val="24"/>
                <w:szCs w:val="24"/>
                <w:lang w:val="zh-CN"/>
              </w:rPr>
            </w:pPr>
            <w:r>
              <w:rPr>
                <w:rFonts w:hint="eastAsia" w:ascii="宋体" w:hAnsi="宋体"/>
                <w:color w:val="auto"/>
                <w:sz w:val="24"/>
                <w:szCs w:val="24"/>
              </w:rPr>
              <w:t>4</w:t>
            </w:r>
          </w:p>
        </w:tc>
        <w:tc>
          <w:tcPr>
            <w:tcW w:w="1603" w:type="dxa"/>
            <w:noWrap w:val="0"/>
            <w:vAlign w:val="center"/>
          </w:tcPr>
          <w:p w14:paraId="0644088E">
            <w:pPr>
              <w:spacing w:line="360" w:lineRule="auto"/>
              <w:jc w:val="center"/>
              <w:rPr>
                <w:rFonts w:hint="eastAsia" w:ascii="宋体" w:hAnsi="宋体"/>
                <w:color w:val="auto"/>
                <w:sz w:val="24"/>
                <w:szCs w:val="24"/>
                <w:lang w:val="zh-CN"/>
              </w:rPr>
            </w:pPr>
            <w:r>
              <w:rPr>
                <w:rFonts w:hint="eastAsia" w:ascii="宋体" w:hAnsi="宋体"/>
                <w:color w:val="auto"/>
                <w:sz w:val="24"/>
                <w:szCs w:val="24"/>
              </w:rPr>
              <w:t>夏裤</w:t>
            </w:r>
          </w:p>
        </w:tc>
        <w:tc>
          <w:tcPr>
            <w:tcW w:w="720" w:type="dxa"/>
            <w:noWrap w:val="0"/>
            <w:vAlign w:val="center"/>
          </w:tcPr>
          <w:p w14:paraId="253FF322">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525" w:type="dxa"/>
            <w:noWrap w:val="0"/>
            <w:vAlign w:val="center"/>
          </w:tcPr>
          <w:p w14:paraId="72256A5B">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960" w:type="dxa"/>
            <w:noWrap w:val="0"/>
            <w:vAlign w:val="center"/>
          </w:tcPr>
          <w:p w14:paraId="7732FFE0">
            <w:pPr>
              <w:spacing w:line="360" w:lineRule="auto"/>
              <w:jc w:val="center"/>
              <w:rPr>
                <w:rFonts w:hint="eastAsia" w:ascii="宋体" w:hAnsi="宋体"/>
                <w:color w:val="auto"/>
                <w:sz w:val="24"/>
                <w:szCs w:val="24"/>
                <w:lang w:val="zh-CN"/>
              </w:rPr>
            </w:pPr>
          </w:p>
        </w:tc>
        <w:tc>
          <w:tcPr>
            <w:tcW w:w="960" w:type="dxa"/>
            <w:noWrap w:val="0"/>
            <w:vAlign w:val="center"/>
          </w:tcPr>
          <w:p w14:paraId="40795D2E">
            <w:pPr>
              <w:spacing w:line="360" w:lineRule="auto"/>
              <w:jc w:val="center"/>
              <w:rPr>
                <w:rFonts w:hint="eastAsia" w:ascii="宋体" w:hAnsi="宋体"/>
                <w:color w:val="auto"/>
                <w:sz w:val="24"/>
                <w:szCs w:val="24"/>
                <w:lang w:val="zh-CN"/>
              </w:rPr>
            </w:pPr>
          </w:p>
        </w:tc>
        <w:tc>
          <w:tcPr>
            <w:tcW w:w="4514" w:type="dxa"/>
            <w:noWrap w:val="0"/>
            <w:vAlign w:val="center"/>
          </w:tcPr>
          <w:p w14:paraId="2E64676F">
            <w:pPr>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支数：N30/20D空包加捻*N30/20D</w:t>
            </w:r>
          </w:p>
          <w:p w14:paraId="5202E721">
            <w:pPr>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克重：≥160ɡ/㎡</w:t>
            </w:r>
          </w:p>
          <w:p w14:paraId="3B5EE205">
            <w:pPr>
              <w:spacing w:line="360" w:lineRule="auto"/>
              <w:jc w:val="both"/>
              <w:rPr>
                <w:rFonts w:hint="eastAsia" w:ascii="宋体" w:hAnsi="宋体"/>
                <w:color w:val="auto"/>
                <w:sz w:val="24"/>
                <w:szCs w:val="24"/>
              </w:rPr>
            </w:pPr>
            <w:r>
              <w:rPr>
                <w:rFonts w:hint="eastAsia" w:ascii="宋体" w:hAnsi="宋体"/>
                <w:color w:val="auto"/>
                <w:sz w:val="24"/>
                <w:szCs w:val="24"/>
              </w:rPr>
              <w:t>成分：锦纶≥80%；氨纶≥10%</w:t>
            </w:r>
          </w:p>
          <w:p w14:paraId="720C365A">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2937B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465" w:type="dxa"/>
            <w:noWrap w:val="0"/>
            <w:vAlign w:val="center"/>
          </w:tcPr>
          <w:p w14:paraId="496195B7">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5</w:t>
            </w:r>
          </w:p>
        </w:tc>
        <w:tc>
          <w:tcPr>
            <w:tcW w:w="1603" w:type="dxa"/>
            <w:noWrap w:val="0"/>
            <w:vAlign w:val="center"/>
          </w:tcPr>
          <w:p w14:paraId="251DA77E">
            <w:pPr>
              <w:spacing w:line="360" w:lineRule="auto"/>
              <w:jc w:val="center"/>
              <w:rPr>
                <w:rFonts w:hint="eastAsia" w:ascii="宋体" w:hAnsi="宋体"/>
                <w:color w:val="auto"/>
                <w:sz w:val="24"/>
                <w:szCs w:val="24"/>
                <w:lang w:val="zh-CN"/>
              </w:rPr>
            </w:pPr>
            <w:r>
              <w:rPr>
                <w:rFonts w:hint="eastAsia" w:ascii="宋体" w:hAnsi="宋体"/>
                <w:color w:val="auto"/>
                <w:sz w:val="24"/>
                <w:szCs w:val="24"/>
              </w:rPr>
              <w:t>冬裤</w:t>
            </w:r>
          </w:p>
        </w:tc>
        <w:tc>
          <w:tcPr>
            <w:tcW w:w="720" w:type="dxa"/>
            <w:noWrap w:val="0"/>
            <w:vAlign w:val="center"/>
          </w:tcPr>
          <w:p w14:paraId="30E9F2DD">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525" w:type="dxa"/>
            <w:noWrap w:val="0"/>
            <w:vAlign w:val="center"/>
          </w:tcPr>
          <w:p w14:paraId="419785AF">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960" w:type="dxa"/>
            <w:noWrap w:val="0"/>
            <w:vAlign w:val="center"/>
          </w:tcPr>
          <w:p w14:paraId="0EEE5CC4">
            <w:pPr>
              <w:spacing w:line="360" w:lineRule="auto"/>
              <w:jc w:val="center"/>
              <w:rPr>
                <w:rFonts w:hint="eastAsia" w:ascii="宋体" w:hAnsi="宋体"/>
                <w:color w:val="auto"/>
                <w:sz w:val="24"/>
                <w:szCs w:val="24"/>
                <w:lang w:val="zh-CN"/>
              </w:rPr>
            </w:pPr>
          </w:p>
        </w:tc>
        <w:tc>
          <w:tcPr>
            <w:tcW w:w="960" w:type="dxa"/>
            <w:noWrap w:val="0"/>
            <w:vAlign w:val="center"/>
          </w:tcPr>
          <w:p w14:paraId="32251C32">
            <w:pPr>
              <w:spacing w:line="360" w:lineRule="auto"/>
              <w:jc w:val="center"/>
              <w:rPr>
                <w:rFonts w:hint="eastAsia" w:ascii="宋体" w:hAnsi="宋体"/>
                <w:color w:val="auto"/>
                <w:sz w:val="24"/>
                <w:szCs w:val="24"/>
                <w:lang w:val="zh-CN"/>
              </w:rPr>
            </w:pPr>
          </w:p>
        </w:tc>
        <w:tc>
          <w:tcPr>
            <w:tcW w:w="4514" w:type="dxa"/>
            <w:noWrap w:val="0"/>
            <w:vAlign w:val="center"/>
          </w:tcPr>
          <w:p w14:paraId="5783BC15">
            <w:pPr>
              <w:spacing w:line="360" w:lineRule="auto"/>
              <w:jc w:val="both"/>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2E176DB1">
            <w:pPr>
              <w:spacing w:line="360" w:lineRule="auto"/>
              <w:jc w:val="both"/>
              <w:rPr>
                <w:rFonts w:hint="eastAsia" w:ascii="宋体" w:hAnsi="宋体"/>
                <w:color w:val="auto"/>
                <w:sz w:val="24"/>
                <w:szCs w:val="24"/>
              </w:rPr>
            </w:pPr>
            <w:r>
              <w:rPr>
                <w:rFonts w:hint="eastAsia" w:ascii="宋体" w:hAnsi="宋体"/>
                <w:color w:val="auto"/>
                <w:sz w:val="24"/>
                <w:szCs w:val="24"/>
              </w:rPr>
              <w:t>成分：70%羊毛；29.5%聚酯纤维；0.5%导电纤维</w:t>
            </w:r>
          </w:p>
          <w:p w14:paraId="337E318A">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07431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465" w:type="dxa"/>
            <w:noWrap w:val="0"/>
            <w:vAlign w:val="center"/>
          </w:tcPr>
          <w:p w14:paraId="537A39C8">
            <w:pPr>
              <w:spacing w:line="360" w:lineRule="auto"/>
              <w:jc w:val="center"/>
              <w:rPr>
                <w:rFonts w:hint="eastAsia" w:ascii="宋体" w:hAnsi="宋体" w:eastAsia="宋体"/>
                <w:color w:val="auto"/>
                <w:sz w:val="24"/>
                <w:szCs w:val="24"/>
                <w:lang w:eastAsia="zh-CN"/>
              </w:rPr>
            </w:pPr>
            <w:r>
              <w:rPr>
                <w:rFonts w:hint="eastAsia" w:ascii="宋体" w:hAnsi="宋体"/>
                <w:color w:val="auto"/>
                <w:sz w:val="24"/>
                <w:szCs w:val="24"/>
                <w:lang w:val="en-US" w:eastAsia="zh-CN"/>
              </w:rPr>
              <w:t>6</w:t>
            </w:r>
          </w:p>
        </w:tc>
        <w:tc>
          <w:tcPr>
            <w:tcW w:w="1603" w:type="dxa"/>
            <w:noWrap w:val="0"/>
            <w:vAlign w:val="center"/>
          </w:tcPr>
          <w:p w14:paraId="1CE69E69">
            <w:pPr>
              <w:spacing w:line="360" w:lineRule="auto"/>
              <w:jc w:val="center"/>
              <w:rPr>
                <w:rFonts w:hint="eastAsia" w:ascii="宋体" w:hAnsi="宋体"/>
                <w:color w:val="auto"/>
                <w:sz w:val="24"/>
                <w:szCs w:val="24"/>
              </w:rPr>
            </w:pPr>
            <w:r>
              <w:rPr>
                <w:rFonts w:hint="eastAsia" w:ascii="宋体" w:hAnsi="宋体"/>
                <w:color w:val="auto"/>
                <w:sz w:val="24"/>
                <w:szCs w:val="24"/>
              </w:rPr>
              <w:t>领带(男)/</w:t>
            </w:r>
          </w:p>
          <w:p w14:paraId="5D8F4297">
            <w:pPr>
              <w:spacing w:line="360" w:lineRule="auto"/>
              <w:jc w:val="center"/>
              <w:rPr>
                <w:rFonts w:hint="eastAsia" w:ascii="宋体" w:hAnsi="宋体"/>
                <w:color w:val="auto"/>
                <w:sz w:val="24"/>
                <w:szCs w:val="24"/>
              </w:rPr>
            </w:pPr>
            <w:r>
              <w:rPr>
                <w:rFonts w:hint="eastAsia" w:ascii="宋体" w:hAnsi="宋体"/>
                <w:color w:val="auto"/>
                <w:sz w:val="24"/>
                <w:szCs w:val="24"/>
              </w:rPr>
              <w:t>丝巾+头花(女)</w:t>
            </w:r>
          </w:p>
        </w:tc>
        <w:tc>
          <w:tcPr>
            <w:tcW w:w="720" w:type="dxa"/>
            <w:noWrap w:val="0"/>
            <w:vAlign w:val="center"/>
          </w:tcPr>
          <w:p w14:paraId="27B65C61">
            <w:pPr>
              <w:spacing w:line="360" w:lineRule="auto"/>
              <w:jc w:val="center"/>
              <w:rPr>
                <w:rFonts w:hint="eastAsia" w:ascii="宋体" w:hAnsi="宋体"/>
                <w:color w:val="auto"/>
                <w:sz w:val="24"/>
                <w:szCs w:val="24"/>
              </w:rPr>
            </w:pPr>
            <w:r>
              <w:rPr>
                <w:rFonts w:hint="eastAsia" w:ascii="宋体" w:hAnsi="宋体"/>
                <w:color w:val="auto"/>
                <w:sz w:val="24"/>
                <w:szCs w:val="24"/>
              </w:rPr>
              <w:t>条</w:t>
            </w:r>
          </w:p>
        </w:tc>
        <w:tc>
          <w:tcPr>
            <w:tcW w:w="525" w:type="dxa"/>
            <w:noWrap w:val="0"/>
            <w:vAlign w:val="center"/>
          </w:tcPr>
          <w:p w14:paraId="75EF22CA">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960" w:type="dxa"/>
            <w:noWrap w:val="0"/>
            <w:vAlign w:val="center"/>
          </w:tcPr>
          <w:p w14:paraId="076FE2FE">
            <w:pPr>
              <w:spacing w:line="360" w:lineRule="auto"/>
              <w:jc w:val="center"/>
              <w:rPr>
                <w:rFonts w:hint="eastAsia" w:ascii="宋体" w:hAnsi="宋体"/>
                <w:color w:val="auto"/>
                <w:sz w:val="24"/>
                <w:szCs w:val="24"/>
                <w:lang w:val="zh-CN"/>
              </w:rPr>
            </w:pPr>
          </w:p>
        </w:tc>
        <w:tc>
          <w:tcPr>
            <w:tcW w:w="960" w:type="dxa"/>
            <w:noWrap w:val="0"/>
            <w:vAlign w:val="center"/>
          </w:tcPr>
          <w:p w14:paraId="17D5DD41">
            <w:pPr>
              <w:spacing w:line="360" w:lineRule="auto"/>
              <w:jc w:val="center"/>
              <w:rPr>
                <w:rFonts w:hint="eastAsia" w:ascii="宋体" w:hAnsi="宋体"/>
                <w:color w:val="auto"/>
                <w:sz w:val="24"/>
                <w:szCs w:val="24"/>
                <w:lang w:val="zh-CN"/>
              </w:rPr>
            </w:pPr>
          </w:p>
        </w:tc>
        <w:tc>
          <w:tcPr>
            <w:tcW w:w="4514" w:type="dxa"/>
            <w:noWrap w:val="0"/>
            <w:vAlign w:val="center"/>
          </w:tcPr>
          <w:p w14:paraId="1B828319">
            <w:pPr>
              <w:spacing w:line="360" w:lineRule="auto"/>
              <w:jc w:val="both"/>
              <w:rPr>
                <w:rFonts w:hint="eastAsia" w:ascii="宋体" w:hAnsi="宋体"/>
                <w:color w:val="auto"/>
                <w:sz w:val="24"/>
                <w:szCs w:val="24"/>
              </w:rPr>
            </w:pPr>
            <w:r>
              <w:rPr>
                <w:rFonts w:hint="eastAsia" w:ascii="宋体" w:hAnsi="宋体"/>
                <w:color w:val="auto"/>
                <w:sz w:val="24"/>
                <w:szCs w:val="24"/>
              </w:rPr>
              <w:t>领带涤丝（南韩丝）,丝巾涤丝（南韩丝）,头花涤丝</w:t>
            </w:r>
          </w:p>
        </w:tc>
      </w:tr>
      <w:tr w14:paraId="147F8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465" w:type="dxa"/>
            <w:shd w:val="clear" w:color="auto" w:fill="auto"/>
            <w:noWrap w:val="0"/>
            <w:vAlign w:val="center"/>
          </w:tcPr>
          <w:p w14:paraId="1DF19EFF">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7</w:t>
            </w:r>
          </w:p>
        </w:tc>
        <w:tc>
          <w:tcPr>
            <w:tcW w:w="1603" w:type="dxa"/>
            <w:shd w:val="clear" w:color="auto" w:fill="auto"/>
            <w:noWrap w:val="0"/>
            <w:vAlign w:val="center"/>
          </w:tcPr>
          <w:p w14:paraId="62AEB86A">
            <w:pPr>
              <w:spacing w:line="360" w:lineRule="auto"/>
              <w:jc w:val="center"/>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大衣（呢子大衣或冲锋衣制作时按采购人需求二选一）</w:t>
            </w:r>
          </w:p>
        </w:tc>
        <w:tc>
          <w:tcPr>
            <w:tcW w:w="720" w:type="dxa"/>
            <w:shd w:val="clear" w:color="auto" w:fill="auto"/>
            <w:noWrap w:val="0"/>
            <w:vAlign w:val="center"/>
          </w:tcPr>
          <w:p w14:paraId="06475AA2">
            <w:pPr>
              <w:spacing w:line="360" w:lineRule="auto"/>
              <w:jc w:val="center"/>
              <w:rPr>
                <w:rFonts w:hint="eastAsia" w:ascii="宋体" w:hAnsi="宋体"/>
                <w:color w:val="auto"/>
                <w:sz w:val="24"/>
                <w:szCs w:val="24"/>
                <w:lang w:val="zh-CN" w:eastAsia="zh-CN"/>
              </w:rPr>
            </w:pPr>
            <w:r>
              <w:rPr>
                <w:rFonts w:hint="eastAsia" w:ascii="宋体" w:hAnsi="宋体"/>
                <w:color w:val="auto"/>
                <w:sz w:val="24"/>
                <w:szCs w:val="24"/>
              </w:rPr>
              <w:t>件</w:t>
            </w:r>
          </w:p>
        </w:tc>
        <w:tc>
          <w:tcPr>
            <w:tcW w:w="525" w:type="dxa"/>
            <w:shd w:val="clear" w:color="auto" w:fill="auto"/>
            <w:noWrap w:val="0"/>
            <w:vAlign w:val="center"/>
          </w:tcPr>
          <w:p w14:paraId="65A2B655">
            <w:pPr>
              <w:spacing w:line="360" w:lineRule="auto"/>
              <w:jc w:val="center"/>
              <w:rPr>
                <w:rFonts w:hint="default" w:ascii="宋体" w:hAnsi="宋体"/>
                <w:color w:val="auto"/>
                <w:sz w:val="24"/>
                <w:szCs w:val="24"/>
                <w:lang w:val="en-US" w:eastAsia="zh-CN"/>
              </w:rPr>
            </w:pPr>
            <w:r>
              <w:rPr>
                <w:rFonts w:hint="eastAsia" w:ascii="宋体" w:hAnsi="宋体"/>
                <w:color w:val="auto"/>
                <w:sz w:val="24"/>
                <w:szCs w:val="24"/>
                <w:lang w:val="en-US" w:eastAsia="zh-CN"/>
              </w:rPr>
              <w:t>1</w:t>
            </w:r>
          </w:p>
        </w:tc>
        <w:tc>
          <w:tcPr>
            <w:tcW w:w="960" w:type="dxa"/>
            <w:shd w:val="clear" w:color="auto" w:fill="auto"/>
            <w:noWrap w:val="0"/>
            <w:vAlign w:val="center"/>
          </w:tcPr>
          <w:p w14:paraId="311E5D68">
            <w:pPr>
              <w:spacing w:line="360" w:lineRule="auto"/>
              <w:jc w:val="center"/>
              <w:rPr>
                <w:rFonts w:hint="eastAsia" w:ascii="宋体" w:hAnsi="宋体"/>
                <w:color w:val="auto"/>
                <w:sz w:val="24"/>
                <w:szCs w:val="24"/>
                <w:lang w:val="zh-CN" w:eastAsia="zh-CN"/>
              </w:rPr>
            </w:pPr>
          </w:p>
        </w:tc>
        <w:tc>
          <w:tcPr>
            <w:tcW w:w="960" w:type="dxa"/>
            <w:noWrap w:val="0"/>
            <w:vAlign w:val="center"/>
          </w:tcPr>
          <w:p w14:paraId="4F058FA3">
            <w:pPr>
              <w:spacing w:line="360" w:lineRule="auto"/>
              <w:jc w:val="center"/>
              <w:rPr>
                <w:rFonts w:hint="eastAsia" w:ascii="宋体" w:hAnsi="宋体"/>
                <w:color w:val="auto"/>
                <w:sz w:val="24"/>
                <w:szCs w:val="24"/>
                <w:lang w:val="zh-CN"/>
              </w:rPr>
            </w:pPr>
          </w:p>
        </w:tc>
        <w:tc>
          <w:tcPr>
            <w:tcW w:w="4514" w:type="dxa"/>
            <w:noWrap w:val="0"/>
            <w:vAlign w:val="center"/>
          </w:tcPr>
          <w:p w14:paraId="44663DF5">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（一）呢子大衣：</w:t>
            </w:r>
          </w:p>
          <w:p w14:paraId="51067B25">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0DF4E0AB">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50C0932D">
            <w:pPr>
              <w:spacing w:line="360" w:lineRule="auto"/>
              <w:jc w:val="both"/>
              <w:rPr>
                <w:rFonts w:hint="eastAsia" w:ascii="宋体" w:hAnsi="宋体" w:eastAsia="宋体" w:cs="宋体"/>
                <w:sz w:val="24"/>
                <w:szCs w:val="24"/>
                <w:lang w:eastAsia="zh-CN"/>
              </w:rPr>
            </w:pPr>
            <w:r>
              <w:rPr>
                <w:rFonts w:hint="eastAsia" w:ascii="宋体" w:hAnsi="宋体"/>
                <w:color w:val="auto"/>
                <w:sz w:val="24"/>
                <w:szCs w:val="24"/>
                <w:lang w:val="en-US" w:eastAsia="zh-CN"/>
              </w:rPr>
              <w:t>3.</w:t>
            </w:r>
            <w:r>
              <w:rPr>
                <w:rFonts w:hint="eastAsia" w:ascii="宋体" w:hAnsi="宋体"/>
                <w:color w:val="auto"/>
                <w:sz w:val="24"/>
                <w:szCs w:val="24"/>
              </w:rPr>
              <w:t>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48034DD4">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或（二）冲锋衣：</w:t>
            </w:r>
          </w:p>
          <w:p w14:paraId="7D432537">
            <w:pPr>
              <w:spacing w:line="360" w:lineRule="auto"/>
              <w:jc w:val="both"/>
              <w:rPr>
                <w:rFonts w:hint="eastAsia" w:ascii="宋体" w:hAnsi="宋体" w:eastAsia="宋体" w:cs="宋体"/>
                <w:color w:val="auto"/>
                <w:sz w:val="24"/>
                <w:szCs w:val="24"/>
                <w:lang w:eastAsia="zh-CN"/>
              </w:rPr>
            </w:pPr>
            <w:bookmarkStart w:id="195" w:name="OLE_LINK1"/>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443072E8">
            <w:pPr>
              <w:numPr>
                <w:ilvl w:val="0"/>
                <w:numId w:val="0"/>
              </w:numPr>
              <w:ind w:leftChars="0"/>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668301A6">
            <w:pPr>
              <w:numPr>
                <w:ilvl w:val="0"/>
                <w:numId w:val="0"/>
              </w:numPr>
              <w:ind w:leftChars="0"/>
              <w:rPr>
                <w:rFonts w:hint="eastAsia" w:eastAsia="宋体"/>
                <w:lang w:val="en-US" w:eastAsia="zh-CN"/>
              </w:rPr>
            </w:pPr>
            <w:r>
              <w:rPr>
                <w:rFonts w:hint="eastAsia" w:ascii="宋体" w:hAnsi="宋体"/>
                <w:color w:val="auto"/>
                <w:sz w:val="24"/>
                <w:szCs w:val="24"/>
                <w:lang w:val="en-US" w:eastAsia="zh-CN"/>
              </w:rPr>
              <w:t>3.</w:t>
            </w:r>
            <w:r>
              <w:rPr>
                <w:rFonts w:hint="eastAsia" w:ascii="宋体" w:hAnsi="宋体"/>
                <w:color w:val="auto"/>
                <w:sz w:val="24"/>
                <w:szCs w:val="24"/>
              </w:rPr>
              <w:t>颜色：</w:t>
            </w:r>
            <w:r>
              <w:rPr>
                <w:rFonts w:hint="eastAsia" w:ascii="宋体" w:hAnsi="宋体" w:eastAsia="宋体" w:cs="宋体"/>
                <w:color w:val="auto"/>
                <w:sz w:val="24"/>
                <w:szCs w:val="24"/>
              </w:rPr>
              <w:t>深藏青色</w:t>
            </w:r>
            <w:bookmarkEnd w:id="195"/>
            <w:r>
              <w:rPr>
                <w:rFonts w:hint="eastAsia" w:ascii="宋体" w:hAnsi="宋体" w:eastAsia="宋体" w:cs="宋体"/>
                <w:color w:val="auto"/>
                <w:sz w:val="24"/>
                <w:szCs w:val="24"/>
                <w:lang w:eastAsia="zh-CN"/>
              </w:rPr>
              <w:t>。</w:t>
            </w:r>
          </w:p>
        </w:tc>
      </w:tr>
    </w:tbl>
    <w:p w14:paraId="135F01D1">
      <w:pPr>
        <w:spacing w:line="360" w:lineRule="auto"/>
        <w:rPr>
          <w:rFonts w:hint="eastAsia" w:ascii="宋体" w:hAnsi="宋体" w:eastAsia="宋体"/>
          <w:color w:val="FF0000"/>
          <w:sz w:val="24"/>
          <w:szCs w:val="24"/>
          <w:lang w:eastAsia="zh-CN"/>
        </w:rPr>
      </w:pPr>
      <w:r>
        <w:rPr>
          <w:rFonts w:hint="eastAsia" w:ascii="宋体" w:hAnsi="宋体"/>
          <w:color w:val="auto"/>
          <w:sz w:val="24"/>
          <w:szCs w:val="24"/>
        </w:rPr>
        <w:t>注：中标供应商按照采购人提供的人员名单进行量体。按实际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0C9B2DFE">
      <w:pPr>
        <w:spacing w:line="360" w:lineRule="auto"/>
        <w:ind w:firstLine="422"/>
        <w:outlineLvl w:val="0"/>
        <w:rPr>
          <w:rFonts w:ascii="宋体" w:hAnsi="宋体"/>
          <w:b/>
          <w:sz w:val="24"/>
          <w:szCs w:val="24"/>
        </w:rPr>
      </w:pPr>
      <w:r>
        <w:rPr>
          <w:rFonts w:ascii="宋体" w:hAnsi="宋体"/>
          <w:b/>
          <w:sz w:val="24"/>
          <w:szCs w:val="24"/>
        </w:rPr>
        <w:t xml:space="preserve">1.4. </w:t>
      </w:r>
      <w:r>
        <w:rPr>
          <w:rFonts w:hint="eastAsia" w:ascii="宋体" w:hAnsi="宋体"/>
          <w:b/>
          <w:sz w:val="24"/>
          <w:szCs w:val="24"/>
        </w:rPr>
        <w:t>付款方式和发票开具方式</w:t>
      </w:r>
      <w:bookmarkEnd w:id="192"/>
      <w:bookmarkEnd w:id="193"/>
      <w:bookmarkEnd w:id="194"/>
    </w:p>
    <w:p w14:paraId="72723050">
      <w:pPr>
        <w:spacing w:line="360" w:lineRule="auto"/>
        <w:ind w:firstLine="420" w:firstLineChars="0"/>
        <w:rPr>
          <w:rFonts w:ascii="宋体" w:hAnsi="宋体"/>
          <w:color w:val="FF0000"/>
          <w:sz w:val="24"/>
          <w:szCs w:val="24"/>
        </w:rPr>
      </w:pPr>
      <w:r>
        <w:rPr>
          <w:rFonts w:hint="eastAsia" w:ascii="宋体" w:hAnsi="宋体"/>
          <w:color w:val="auto"/>
          <w:sz w:val="24"/>
          <w:szCs w:val="24"/>
        </w:rPr>
        <w:t>14.1、</w:t>
      </w:r>
      <w:r>
        <w:rPr>
          <w:rFonts w:hint="eastAsia" w:ascii="宋体" w:hAnsi="宋体"/>
          <w:b/>
          <w:bCs/>
          <w:color w:val="auto"/>
          <w:sz w:val="24"/>
          <w:szCs w:val="24"/>
        </w:rPr>
        <w:t>交付并验收合格后凭</w:t>
      </w:r>
      <w:r>
        <w:rPr>
          <w:rFonts w:hint="eastAsia" w:ascii="宋体" w:hAnsi="宋体"/>
          <w:b/>
          <w:bCs/>
          <w:color w:val="auto"/>
          <w:sz w:val="24"/>
          <w:szCs w:val="24"/>
          <w:lang w:val="en-US" w:eastAsia="zh-CN"/>
        </w:rPr>
        <w:t>正式</w:t>
      </w:r>
      <w:r>
        <w:rPr>
          <w:rFonts w:hint="eastAsia" w:ascii="宋体" w:hAnsi="宋体"/>
          <w:b/>
          <w:bCs/>
          <w:color w:val="auto"/>
          <w:sz w:val="24"/>
          <w:szCs w:val="24"/>
        </w:rPr>
        <w:t>税票支付合同款的</w:t>
      </w:r>
      <w:r>
        <w:rPr>
          <w:rFonts w:hint="eastAsia" w:ascii="宋体" w:hAnsi="宋体"/>
          <w:b/>
          <w:bCs/>
          <w:color w:val="auto"/>
          <w:sz w:val="24"/>
          <w:szCs w:val="24"/>
          <w:lang w:val="en-US" w:eastAsia="zh-CN"/>
        </w:rPr>
        <w:t>100</w:t>
      </w:r>
      <w:r>
        <w:rPr>
          <w:rFonts w:hint="eastAsia" w:ascii="宋体" w:hAnsi="宋体"/>
          <w:b/>
          <w:bCs/>
          <w:color w:val="auto"/>
          <w:sz w:val="24"/>
          <w:szCs w:val="24"/>
        </w:rPr>
        <w:t>%</w:t>
      </w:r>
      <w:r>
        <w:rPr>
          <w:rFonts w:hint="eastAsia" w:ascii="宋体" w:hAnsi="宋体"/>
          <w:b/>
          <w:bCs/>
          <w:color w:val="auto"/>
          <w:sz w:val="24"/>
          <w:szCs w:val="24"/>
          <w:lang w:eastAsia="zh-CN"/>
        </w:rPr>
        <w:t>，按实际供货数量*中标单价结算。</w:t>
      </w:r>
    </w:p>
    <w:p w14:paraId="67E50543">
      <w:pPr>
        <w:spacing w:line="360" w:lineRule="auto"/>
        <w:ind w:firstLine="420"/>
        <w:rPr>
          <w:rFonts w:ascii="宋体" w:hAnsi="宋体"/>
          <w:sz w:val="24"/>
          <w:szCs w:val="24"/>
        </w:rPr>
      </w:pPr>
      <w:r>
        <w:rPr>
          <w:rFonts w:ascii="宋体" w:hAnsi="宋体"/>
          <w:sz w:val="24"/>
          <w:szCs w:val="24"/>
        </w:rPr>
        <w:t>1.4.</w:t>
      </w: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发票开具方式</w:t>
      </w:r>
      <w:r>
        <w:rPr>
          <w:rFonts w:ascii="宋体" w:hAnsi="宋体"/>
          <w:sz w:val="24"/>
          <w:szCs w:val="24"/>
        </w:rPr>
        <w:t>:</w:t>
      </w:r>
      <w:r>
        <w:rPr>
          <w:rFonts w:hint="eastAsia" w:ascii="宋体" w:hAnsi="宋体"/>
          <w:sz w:val="24"/>
          <w:szCs w:val="24"/>
          <w:u w:val="single"/>
        </w:rPr>
        <w:t>正式普通发票</w:t>
      </w:r>
      <w:r>
        <w:rPr>
          <w:rFonts w:hint="eastAsia" w:ascii="宋体" w:hAnsi="宋体"/>
          <w:sz w:val="24"/>
          <w:szCs w:val="24"/>
        </w:rPr>
        <w:t>。</w:t>
      </w:r>
    </w:p>
    <w:p w14:paraId="4726CAF3">
      <w:pPr>
        <w:spacing w:line="360" w:lineRule="auto"/>
        <w:ind w:firstLine="422"/>
        <w:outlineLvl w:val="0"/>
        <w:rPr>
          <w:rFonts w:ascii="宋体" w:hAnsi="宋体"/>
          <w:b/>
          <w:sz w:val="24"/>
          <w:szCs w:val="24"/>
        </w:rPr>
      </w:pPr>
      <w:bookmarkStart w:id="196" w:name="_Toc2846"/>
      <w:bookmarkStart w:id="197" w:name="_Toc32071"/>
      <w:bookmarkStart w:id="198" w:name="_Toc19304"/>
      <w:r>
        <w:rPr>
          <w:rFonts w:ascii="宋体" w:hAnsi="宋体"/>
          <w:b/>
          <w:sz w:val="24"/>
          <w:szCs w:val="24"/>
        </w:rPr>
        <w:t xml:space="preserve">1.5 </w:t>
      </w:r>
      <w:r>
        <w:rPr>
          <w:rFonts w:hint="eastAsia" w:ascii="宋体" w:hAnsi="宋体"/>
          <w:b/>
          <w:sz w:val="24"/>
          <w:szCs w:val="24"/>
        </w:rPr>
        <w:t>货物交付期限、地点和方式</w:t>
      </w:r>
      <w:bookmarkEnd w:id="196"/>
      <w:bookmarkEnd w:id="197"/>
      <w:bookmarkEnd w:id="198"/>
    </w:p>
    <w:p w14:paraId="6B879547">
      <w:pPr>
        <w:spacing w:line="360" w:lineRule="auto"/>
        <w:ind w:firstLine="420"/>
        <w:rPr>
          <w:rFonts w:ascii="宋体" w:hAnsi="宋体"/>
          <w:sz w:val="24"/>
          <w:szCs w:val="24"/>
          <w:u w:val="single"/>
        </w:rPr>
      </w:pPr>
      <w:r>
        <w:rPr>
          <w:rFonts w:ascii="宋体" w:hAnsi="宋体"/>
          <w:sz w:val="24"/>
          <w:szCs w:val="24"/>
        </w:rPr>
        <w:t xml:space="preserve">1.5.1 </w:t>
      </w:r>
      <w:r>
        <w:rPr>
          <w:rFonts w:hint="eastAsia" w:ascii="宋体" w:hAnsi="宋体"/>
          <w:sz w:val="24"/>
          <w:szCs w:val="24"/>
        </w:rPr>
        <w:t>交付期限</w:t>
      </w:r>
      <w:r>
        <w:rPr>
          <w:rFonts w:hint="eastAsia" w:ascii="宋体" w:hAnsi="宋体"/>
          <w:sz w:val="24"/>
          <w:szCs w:val="24"/>
          <w:lang w:eastAsia="zh-CN"/>
        </w:rPr>
        <w:t>：</w:t>
      </w:r>
      <w:r>
        <w:rPr>
          <w:rFonts w:hint="eastAsia" w:ascii="宋体" w:hAnsi="宋体"/>
          <w:sz w:val="24"/>
          <w:szCs w:val="24"/>
          <w:u w:val="single"/>
        </w:rPr>
        <w:t>自合同签订之日起，中标供应商保证4</w:t>
      </w:r>
      <w:r>
        <w:rPr>
          <w:rFonts w:ascii="宋体" w:hAnsi="宋体"/>
          <w:sz w:val="24"/>
          <w:szCs w:val="24"/>
          <w:u w:val="single"/>
        </w:rPr>
        <w:t>0</w:t>
      </w:r>
      <w:r>
        <w:rPr>
          <w:rFonts w:hint="eastAsia" w:ascii="宋体" w:hAnsi="宋体"/>
          <w:sz w:val="24"/>
          <w:szCs w:val="24"/>
          <w:u w:val="single"/>
        </w:rPr>
        <w:t>日内供货到位</w:t>
      </w:r>
      <w:r>
        <w:rPr>
          <w:rFonts w:hint="eastAsia" w:ascii="宋体" w:hAnsi="宋体" w:cs="宋体"/>
          <w:sz w:val="24"/>
          <w:szCs w:val="24"/>
          <w:u w:val="single"/>
        </w:rPr>
        <w:t>。</w:t>
      </w:r>
    </w:p>
    <w:p w14:paraId="29BF0172">
      <w:pPr>
        <w:spacing w:line="360" w:lineRule="auto"/>
        <w:ind w:firstLine="420"/>
        <w:rPr>
          <w:rFonts w:hint="eastAsia" w:ascii="宋体" w:hAnsi="宋体" w:eastAsia="宋体"/>
          <w:sz w:val="24"/>
          <w:szCs w:val="24"/>
          <w:lang w:eastAsia="zh-CN"/>
        </w:rPr>
      </w:pPr>
      <w:r>
        <w:rPr>
          <w:rFonts w:ascii="宋体" w:hAnsi="宋体"/>
          <w:sz w:val="24"/>
          <w:szCs w:val="24"/>
        </w:rPr>
        <w:t xml:space="preserve">1.5.2 </w:t>
      </w:r>
      <w:r>
        <w:rPr>
          <w:rFonts w:hint="eastAsia" w:ascii="宋体" w:hAnsi="宋体"/>
          <w:sz w:val="24"/>
          <w:szCs w:val="24"/>
        </w:rPr>
        <w:t>交付地点</w:t>
      </w:r>
      <w:r>
        <w:rPr>
          <w:rFonts w:hint="eastAsia" w:ascii="宋体" w:hAnsi="宋体"/>
          <w:sz w:val="24"/>
          <w:szCs w:val="24"/>
          <w:lang w:eastAsia="zh-CN"/>
        </w:rPr>
        <w:t>：</w:t>
      </w:r>
      <w:r>
        <w:rPr>
          <w:rFonts w:hint="eastAsia" w:ascii="宋体" w:hAnsi="宋体"/>
          <w:sz w:val="24"/>
          <w:szCs w:val="24"/>
          <w:u w:val="single"/>
        </w:rPr>
        <w:t>南通市通州区区域社会治理现代化指挥中心</w:t>
      </w:r>
      <w:r>
        <w:rPr>
          <w:rFonts w:hint="eastAsia" w:ascii="宋体" w:hAnsi="宋体"/>
          <w:sz w:val="24"/>
          <w:szCs w:val="24"/>
          <w:u w:val="single"/>
          <w:lang w:eastAsia="zh-CN"/>
        </w:rPr>
        <w:t>；</w:t>
      </w:r>
    </w:p>
    <w:p w14:paraId="12B317D6">
      <w:pPr>
        <w:spacing w:line="360" w:lineRule="auto"/>
        <w:ind w:firstLine="420"/>
        <w:rPr>
          <w:rFonts w:ascii="宋体" w:hAnsi="宋体" w:cs="宋体"/>
          <w:sz w:val="24"/>
          <w:szCs w:val="24"/>
          <w:u w:val="single"/>
        </w:rPr>
      </w:pPr>
      <w:bookmarkStart w:id="199" w:name="_Toc27250"/>
      <w:bookmarkStart w:id="200" w:name="_Toc21423"/>
      <w:bookmarkStart w:id="201" w:name="_Toc19554"/>
      <w:r>
        <w:rPr>
          <w:rFonts w:ascii="宋体" w:hAnsi="宋体" w:cs="宋体"/>
          <w:sz w:val="24"/>
          <w:szCs w:val="24"/>
        </w:rPr>
        <w:t xml:space="preserve">1.5.3 </w:t>
      </w:r>
      <w:r>
        <w:rPr>
          <w:rFonts w:hint="eastAsia" w:ascii="宋体" w:hAnsi="宋体" w:cs="宋体"/>
          <w:sz w:val="24"/>
          <w:szCs w:val="24"/>
        </w:rPr>
        <w:t>包装要求及费用负担：</w:t>
      </w:r>
      <w:r>
        <w:rPr>
          <w:rFonts w:hint="eastAsia" w:ascii="宋体" w:hAnsi="宋体" w:cs="宋体"/>
          <w:sz w:val="24"/>
          <w:szCs w:val="24"/>
          <w:u w:val="single"/>
        </w:rPr>
        <w:t>按乙方包装规范，费用由乙方承担。</w:t>
      </w:r>
    </w:p>
    <w:p w14:paraId="08654814">
      <w:pPr>
        <w:spacing w:line="360" w:lineRule="auto"/>
        <w:ind w:firstLine="420"/>
        <w:rPr>
          <w:rFonts w:ascii="宋体" w:hAnsi="宋体" w:cs="宋体"/>
          <w:sz w:val="24"/>
          <w:szCs w:val="24"/>
          <w:u w:val="single"/>
        </w:rPr>
      </w:pPr>
      <w:r>
        <w:rPr>
          <w:rFonts w:ascii="宋体" w:hAnsi="宋体" w:cs="宋体"/>
          <w:sz w:val="24"/>
          <w:szCs w:val="24"/>
        </w:rPr>
        <w:t>1.5.4</w:t>
      </w:r>
      <w:r>
        <w:rPr>
          <w:rFonts w:hint="eastAsia" w:ascii="宋体" w:hAnsi="宋体" w:cs="宋体"/>
          <w:sz w:val="24"/>
          <w:szCs w:val="24"/>
        </w:rPr>
        <w:t>交（提）货方式、地点、运输方式及到站（港）费用负担：</w:t>
      </w:r>
      <w:r>
        <w:rPr>
          <w:rFonts w:hint="eastAsia" w:ascii="宋体" w:hAnsi="宋体" w:cs="宋体"/>
          <w:sz w:val="24"/>
          <w:szCs w:val="24"/>
          <w:u w:val="single"/>
        </w:rPr>
        <w:t>由乙方负责运至甲方指定地点，费用由乙方承担。</w:t>
      </w:r>
    </w:p>
    <w:p w14:paraId="173ED8A1">
      <w:pPr>
        <w:spacing w:line="360" w:lineRule="auto"/>
        <w:ind w:firstLine="422"/>
        <w:outlineLvl w:val="0"/>
        <w:rPr>
          <w:rFonts w:ascii="宋体" w:hAnsi="宋体"/>
          <w:b/>
          <w:sz w:val="24"/>
          <w:szCs w:val="24"/>
        </w:rPr>
      </w:pPr>
      <w:r>
        <w:rPr>
          <w:rFonts w:ascii="宋体" w:hAnsi="宋体"/>
          <w:b/>
          <w:sz w:val="24"/>
          <w:szCs w:val="24"/>
        </w:rPr>
        <w:t xml:space="preserve">1.6 </w:t>
      </w:r>
      <w:r>
        <w:rPr>
          <w:rFonts w:hint="eastAsia" w:ascii="宋体" w:hAnsi="宋体"/>
          <w:b/>
          <w:sz w:val="24"/>
          <w:szCs w:val="24"/>
        </w:rPr>
        <w:t>违约责任</w:t>
      </w:r>
      <w:bookmarkEnd w:id="199"/>
      <w:bookmarkEnd w:id="200"/>
      <w:bookmarkEnd w:id="201"/>
    </w:p>
    <w:p w14:paraId="01A5166F">
      <w:pPr>
        <w:spacing w:line="360" w:lineRule="auto"/>
        <w:ind w:firstLine="420"/>
        <w:rPr>
          <w:rFonts w:hint="eastAsia" w:ascii="宋体" w:hAnsi="宋体" w:eastAsia="宋体"/>
          <w:sz w:val="24"/>
          <w:szCs w:val="24"/>
          <w:lang w:eastAsia="zh-CN"/>
        </w:rPr>
      </w:pPr>
      <w:r>
        <w:rPr>
          <w:rFonts w:ascii="宋体" w:hAnsi="宋体"/>
          <w:sz w:val="24"/>
          <w:szCs w:val="24"/>
        </w:rPr>
        <w:t xml:space="preserve">1.6.1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如果乙方没有按照本合同约定的期限(交付延期超过十日的)交付货物</w:t>
      </w:r>
      <w:r>
        <w:rPr>
          <w:rFonts w:ascii="宋体" w:hAnsi="宋体"/>
          <w:sz w:val="24"/>
          <w:szCs w:val="24"/>
        </w:rPr>
        <w:t>,</w:t>
      </w:r>
      <w:r>
        <w:rPr>
          <w:rFonts w:hint="eastAsia" w:ascii="宋体" w:hAnsi="宋体"/>
          <w:sz w:val="24"/>
          <w:szCs w:val="24"/>
        </w:rPr>
        <w:t>那么甲方可要求乙方支付违约金</w:t>
      </w:r>
      <w:r>
        <w:rPr>
          <w:rFonts w:ascii="宋体" w:hAnsi="宋体"/>
          <w:sz w:val="24"/>
          <w:szCs w:val="24"/>
        </w:rPr>
        <w:t>,</w:t>
      </w:r>
      <w:r>
        <w:rPr>
          <w:rFonts w:hint="eastAsia" w:ascii="宋体" w:hAnsi="宋体"/>
          <w:sz w:val="24"/>
          <w:szCs w:val="24"/>
        </w:rPr>
        <w:t>违约金按合同价的0.5%/日计算, 最高限额为本合同总价的</w:t>
      </w:r>
      <w:r>
        <w:rPr>
          <w:rFonts w:ascii="宋体" w:hAnsi="宋体"/>
          <w:sz w:val="24"/>
          <w:szCs w:val="24"/>
          <w:u w:val="single"/>
        </w:rPr>
        <w:t xml:space="preserve"> </w:t>
      </w:r>
      <w:r>
        <w:rPr>
          <w:rFonts w:hint="eastAsia" w:ascii="宋体" w:hAnsi="宋体"/>
          <w:sz w:val="24"/>
          <w:szCs w:val="24"/>
          <w:u w:val="single"/>
        </w:rPr>
        <w:t>10</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,在第二次支付合同价款时予以扣减;迟延交付货物的违约金计算数额达到前述最高限额之日起</w:t>
      </w:r>
      <w:r>
        <w:rPr>
          <w:rFonts w:ascii="宋体" w:hAnsi="宋体"/>
          <w:sz w:val="24"/>
          <w:szCs w:val="24"/>
        </w:rPr>
        <w:t>,</w:t>
      </w:r>
      <w:r>
        <w:rPr>
          <w:rFonts w:hint="eastAsia" w:ascii="宋体" w:hAnsi="宋体"/>
          <w:sz w:val="24"/>
          <w:szCs w:val="24"/>
        </w:rPr>
        <w:t>甲方有权在要求乙方支付违约金的同时</w:t>
      </w:r>
      <w:r>
        <w:rPr>
          <w:rFonts w:ascii="宋体" w:hAnsi="宋体"/>
          <w:sz w:val="24"/>
          <w:szCs w:val="24"/>
        </w:rPr>
        <w:t>,</w:t>
      </w:r>
      <w:r>
        <w:rPr>
          <w:rFonts w:hint="eastAsia" w:ascii="宋体" w:hAnsi="宋体"/>
          <w:sz w:val="24"/>
          <w:szCs w:val="24"/>
        </w:rPr>
        <w:t>书面通知乙方解除本合同</w:t>
      </w:r>
      <w:r>
        <w:rPr>
          <w:rFonts w:hint="eastAsia" w:ascii="宋体" w:hAnsi="宋体"/>
          <w:sz w:val="24"/>
          <w:szCs w:val="24"/>
          <w:lang w:eastAsia="zh-CN"/>
        </w:rPr>
        <w:t>；</w:t>
      </w:r>
    </w:p>
    <w:p w14:paraId="68D798B6">
      <w:pPr>
        <w:spacing w:line="360" w:lineRule="auto"/>
        <w:ind w:firstLine="420"/>
        <w:rPr>
          <w:rFonts w:hint="eastAsia" w:ascii="宋体" w:hAnsi="宋体" w:eastAsia="宋体"/>
          <w:sz w:val="24"/>
          <w:szCs w:val="24"/>
          <w:lang w:eastAsia="zh-CN"/>
        </w:rPr>
      </w:pPr>
      <w:r>
        <w:rPr>
          <w:rFonts w:ascii="宋体" w:hAnsi="宋体"/>
          <w:sz w:val="24"/>
          <w:szCs w:val="24"/>
        </w:rPr>
        <w:t xml:space="preserve">1.6.2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如果甲方没有按照本合同约定的付款方式付款</w:t>
      </w:r>
      <w:r>
        <w:rPr>
          <w:rFonts w:ascii="宋体" w:hAnsi="宋体"/>
          <w:sz w:val="24"/>
          <w:szCs w:val="24"/>
        </w:rPr>
        <w:t>,</w:t>
      </w:r>
      <w:r>
        <w:rPr>
          <w:rFonts w:hint="eastAsia" w:ascii="宋体" w:hAnsi="宋体"/>
          <w:sz w:val="24"/>
          <w:szCs w:val="24"/>
        </w:rPr>
        <w:t>那么乙方可要求甲方支付违约金</w:t>
      </w:r>
      <w:r>
        <w:rPr>
          <w:rFonts w:ascii="宋体" w:hAnsi="宋体"/>
          <w:sz w:val="24"/>
          <w:szCs w:val="24"/>
        </w:rPr>
        <w:t>,</w:t>
      </w:r>
      <w:r>
        <w:rPr>
          <w:rFonts w:hint="eastAsia" w:ascii="宋体" w:hAnsi="宋体"/>
          <w:sz w:val="24"/>
          <w:szCs w:val="24"/>
        </w:rPr>
        <w:t>违约金按每迟延付款一日的应付而未付款的</w:t>
      </w:r>
      <w:r>
        <w:rPr>
          <w:rFonts w:ascii="宋体" w:hAnsi="宋体"/>
          <w:sz w:val="24"/>
          <w:szCs w:val="24"/>
          <w:u w:val="single"/>
        </w:rPr>
        <w:t xml:space="preserve">  0.3  </w:t>
      </w:r>
      <w:r>
        <w:rPr>
          <w:rFonts w:ascii="宋体" w:hAnsi="宋体"/>
          <w:sz w:val="24"/>
          <w:szCs w:val="24"/>
        </w:rPr>
        <w:t>%</w:t>
      </w:r>
      <w:r>
        <w:rPr>
          <w:rFonts w:hint="eastAsia" w:ascii="宋体" w:hAnsi="宋体"/>
          <w:sz w:val="24"/>
          <w:szCs w:val="24"/>
        </w:rPr>
        <w:t>计算</w:t>
      </w:r>
      <w:r>
        <w:rPr>
          <w:rFonts w:ascii="宋体" w:hAnsi="宋体"/>
          <w:sz w:val="24"/>
          <w:szCs w:val="24"/>
        </w:rPr>
        <w:t>,</w:t>
      </w:r>
      <w:r>
        <w:rPr>
          <w:rFonts w:hint="eastAsia" w:ascii="宋体" w:hAnsi="宋体"/>
          <w:sz w:val="24"/>
          <w:szCs w:val="24"/>
        </w:rPr>
        <w:t>最高限额为本合同总价的</w:t>
      </w:r>
      <w:r>
        <w:rPr>
          <w:rFonts w:ascii="宋体" w:hAnsi="宋体"/>
          <w:sz w:val="24"/>
          <w:szCs w:val="24"/>
          <w:u w:val="single"/>
        </w:rPr>
        <w:t xml:space="preserve"> 5 </w:t>
      </w:r>
      <w:r>
        <w:rPr>
          <w:rFonts w:ascii="宋体" w:hAnsi="宋体"/>
          <w:sz w:val="24"/>
          <w:szCs w:val="24"/>
        </w:rPr>
        <w:t>%;</w:t>
      </w:r>
      <w:r>
        <w:rPr>
          <w:rFonts w:hint="eastAsia" w:ascii="宋体" w:hAnsi="宋体"/>
          <w:sz w:val="24"/>
          <w:szCs w:val="24"/>
        </w:rPr>
        <w:t>迟延付款的违约金计算数额达到前述最高限额之日起</w:t>
      </w:r>
      <w:r>
        <w:rPr>
          <w:rFonts w:ascii="宋体" w:hAnsi="宋体"/>
          <w:sz w:val="24"/>
          <w:szCs w:val="24"/>
        </w:rPr>
        <w:t>,</w:t>
      </w:r>
      <w:r>
        <w:rPr>
          <w:rFonts w:hint="eastAsia" w:ascii="宋体" w:hAnsi="宋体"/>
          <w:sz w:val="24"/>
          <w:szCs w:val="24"/>
        </w:rPr>
        <w:t>乙方有权在要求甲方支付违约金的同时</w:t>
      </w:r>
      <w:r>
        <w:rPr>
          <w:rFonts w:ascii="宋体" w:hAnsi="宋体"/>
          <w:sz w:val="24"/>
          <w:szCs w:val="24"/>
        </w:rPr>
        <w:t>,</w:t>
      </w:r>
      <w:r>
        <w:rPr>
          <w:rFonts w:hint="eastAsia" w:ascii="宋体" w:hAnsi="宋体"/>
          <w:sz w:val="24"/>
          <w:szCs w:val="24"/>
        </w:rPr>
        <w:t>书面通知甲方解除本合同</w:t>
      </w:r>
      <w:r>
        <w:rPr>
          <w:rFonts w:hint="eastAsia" w:ascii="宋体" w:hAnsi="宋体"/>
          <w:sz w:val="24"/>
          <w:szCs w:val="24"/>
          <w:lang w:eastAsia="zh-CN"/>
        </w:rPr>
        <w:t>；</w:t>
      </w:r>
    </w:p>
    <w:p w14:paraId="0757A84A">
      <w:pPr>
        <w:spacing w:line="360" w:lineRule="auto"/>
        <w:ind w:firstLine="420"/>
        <w:rPr>
          <w:rFonts w:hint="eastAsia" w:ascii="宋体" w:hAnsi="宋体" w:eastAsia="宋体"/>
          <w:sz w:val="24"/>
          <w:szCs w:val="24"/>
          <w:lang w:eastAsia="zh-CN"/>
        </w:rPr>
      </w:pPr>
      <w:r>
        <w:rPr>
          <w:rFonts w:ascii="宋体" w:hAnsi="宋体"/>
          <w:sz w:val="24"/>
          <w:szCs w:val="24"/>
        </w:rPr>
        <w:t xml:space="preserve">1.6.3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任何一方未能履行本合同约定的其他主要义务</w:t>
      </w:r>
      <w:r>
        <w:rPr>
          <w:rFonts w:ascii="宋体" w:hAnsi="宋体"/>
          <w:sz w:val="24"/>
          <w:szCs w:val="24"/>
        </w:rPr>
        <w:t>,</w:t>
      </w:r>
      <w:r>
        <w:rPr>
          <w:rFonts w:hint="eastAsia" w:ascii="宋体" w:hAnsi="宋体"/>
          <w:sz w:val="24"/>
          <w:szCs w:val="24"/>
        </w:rPr>
        <w:t>经催告后在合理期限内仍未履行的</w:t>
      </w:r>
      <w:r>
        <w:rPr>
          <w:rFonts w:ascii="宋体" w:hAnsi="宋体"/>
          <w:sz w:val="24"/>
          <w:szCs w:val="24"/>
        </w:rPr>
        <w:t>,</w:t>
      </w:r>
      <w:r>
        <w:rPr>
          <w:rFonts w:hint="eastAsia" w:ascii="宋体" w:hAnsi="宋体"/>
          <w:sz w:val="24"/>
          <w:szCs w:val="24"/>
        </w:rPr>
        <w:t>或者任何一方有其他违约行为致使不能实现合同目的的</w:t>
      </w:r>
      <w:r>
        <w:rPr>
          <w:rFonts w:ascii="宋体" w:hAnsi="宋体"/>
          <w:sz w:val="24"/>
          <w:szCs w:val="24"/>
        </w:rPr>
        <w:t>,</w:t>
      </w:r>
      <w:r>
        <w:rPr>
          <w:rFonts w:hint="eastAsia" w:ascii="宋体" w:hAnsi="宋体"/>
          <w:sz w:val="24"/>
          <w:szCs w:val="24"/>
        </w:rPr>
        <w:t>或者任何一方有腐败行为</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提供或给予或接受或索取任何财物或其他好处或者采取其他不正当手段影响对方当事人在合同签订、履行过程中的行为</w:t>
      </w:r>
      <w:r>
        <w:rPr>
          <w:rFonts w:ascii="宋体" w:hAnsi="宋体"/>
          <w:sz w:val="24"/>
          <w:szCs w:val="24"/>
        </w:rPr>
        <w:t>)</w:t>
      </w:r>
      <w:r>
        <w:rPr>
          <w:rFonts w:hint="eastAsia" w:ascii="宋体" w:hAnsi="宋体"/>
          <w:sz w:val="24"/>
          <w:szCs w:val="24"/>
        </w:rPr>
        <w:t>或者欺诈行为</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以谎报事实或者隐瞒真相的方法来影响对方当事人在合同签订、履行过程中的行为</w:t>
      </w:r>
      <w:r>
        <w:rPr>
          <w:rFonts w:ascii="宋体" w:hAnsi="宋体"/>
          <w:sz w:val="24"/>
          <w:szCs w:val="24"/>
        </w:rPr>
        <w:t>)</w:t>
      </w:r>
      <w:r>
        <w:rPr>
          <w:rFonts w:hint="eastAsia" w:ascii="宋体" w:hAnsi="宋体"/>
          <w:sz w:val="24"/>
          <w:szCs w:val="24"/>
        </w:rPr>
        <w:t>的</w:t>
      </w:r>
      <w:r>
        <w:rPr>
          <w:rFonts w:ascii="宋体" w:hAnsi="宋体"/>
          <w:sz w:val="24"/>
          <w:szCs w:val="24"/>
        </w:rPr>
        <w:t>,</w:t>
      </w:r>
      <w:r>
        <w:rPr>
          <w:rFonts w:hint="eastAsia" w:ascii="宋体" w:hAnsi="宋体"/>
          <w:sz w:val="24"/>
          <w:szCs w:val="24"/>
        </w:rPr>
        <w:t>对方当事人可以书面通知违约方解除本合同</w:t>
      </w:r>
      <w:r>
        <w:rPr>
          <w:rFonts w:hint="eastAsia" w:ascii="宋体" w:hAnsi="宋体"/>
          <w:sz w:val="24"/>
          <w:szCs w:val="24"/>
          <w:lang w:eastAsia="zh-CN"/>
        </w:rPr>
        <w:t>；</w:t>
      </w:r>
    </w:p>
    <w:p w14:paraId="53E848AD">
      <w:pPr>
        <w:spacing w:line="360" w:lineRule="auto"/>
        <w:ind w:firstLine="420"/>
        <w:rPr>
          <w:rFonts w:hint="eastAsia" w:ascii="宋体" w:hAnsi="宋体" w:eastAsia="宋体"/>
          <w:sz w:val="24"/>
          <w:szCs w:val="24"/>
          <w:lang w:eastAsia="zh-CN"/>
        </w:rPr>
      </w:pPr>
      <w:r>
        <w:rPr>
          <w:rFonts w:ascii="宋体" w:hAnsi="宋体"/>
          <w:sz w:val="24"/>
          <w:szCs w:val="24"/>
        </w:rPr>
        <w:t xml:space="preserve">1.6.4 </w:t>
      </w:r>
      <w:r>
        <w:rPr>
          <w:rFonts w:hint="eastAsia" w:ascii="宋体" w:hAnsi="宋体"/>
          <w:sz w:val="24"/>
          <w:szCs w:val="24"/>
        </w:rPr>
        <w:t>任何一方按照前述约定要求违约方支付违约金的同时</w:t>
      </w:r>
      <w:r>
        <w:rPr>
          <w:rFonts w:ascii="宋体" w:hAnsi="宋体"/>
          <w:sz w:val="24"/>
          <w:szCs w:val="24"/>
        </w:rPr>
        <w:t>,</w:t>
      </w:r>
      <w:r>
        <w:rPr>
          <w:rFonts w:hint="eastAsia" w:ascii="宋体" w:hAnsi="宋体"/>
          <w:sz w:val="24"/>
          <w:szCs w:val="24"/>
        </w:rPr>
        <w:t>仍有权要求违约方继续履行合同、采取补救措施</w:t>
      </w:r>
      <w:r>
        <w:rPr>
          <w:rFonts w:ascii="宋体" w:hAnsi="宋体"/>
          <w:sz w:val="24"/>
          <w:szCs w:val="24"/>
        </w:rPr>
        <w:t>,</w:t>
      </w:r>
      <w:r>
        <w:rPr>
          <w:rFonts w:hint="eastAsia" w:ascii="宋体" w:hAnsi="宋体"/>
          <w:sz w:val="24"/>
          <w:szCs w:val="24"/>
        </w:rPr>
        <w:t>并有权按照己方实际损失情况要求违约方赔偿损失</w:t>
      </w:r>
      <w:r>
        <w:rPr>
          <w:rFonts w:ascii="宋体" w:hAnsi="宋体"/>
          <w:sz w:val="24"/>
          <w:szCs w:val="24"/>
        </w:rPr>
        <w:t>;</w:t>
      </w:r>
      <w:r>
        <w:rPr>
          <w:rFonts w:hint="eastAsia" w:ascii="宋体" w:hAnsi="宋体"/>
          <w:sz w:val="24"/>
          <w:szCs w:val="24"/>
        </w:rPr>
        <w:t>任何一方按照前述约定要求解除本合同的同时</w:t>
      </w:r>
      <w:r>
        <w:rPr>
          <w:rFonts w:ascii="宋体" w:hAnsi="宋体"/>
          <w:sz w:val="24"/>
          <w:szCs w:val="24"/>
        </w:rPr>
        <w:t>,</w:t>
      </w:r>
      <w:r>
        <w:rPr>
          <w:rFonts w:hint="eastAsia" w:ascii="宋体" w:hAnsi="宋体"/>
          <w:sz w:val="24"/>
          <w:szCs w:val="24"/>
        </w:rPr>
        <w:t>仍有权要求违约方支付违约金和按照己方实际损失情况要求违约方赔偿损失</w:t>
      </w:r>
      <w:r>
        <w:rPr>
          <w:rFonts w:ascii="宋体" w:hAnsi="宋体"/>
          <w:sz w:val="24"/>
          <w:szCs w:val="24"/>
        </w:rPr>
        <w:t>;</w:t>
      </w:r>
      <w:r>
        <w:rPr>
          <w:rFonts w:hint="eastAsia" w:ascii="宋体" w:hAnsi="宋体"/>
          <w:sz w:val="24"/>
          <w:szCs w:val="24"/>
        </w:rPr>
        <w:t>且守约方行使的任何权利救济方式均不视为其放弃了其他法定或者约定的权利救济方式</w:t>
      </w:r>
      <w:r>
        <w:rPr>
          <w:rFonts w:hint="eastAsia" w:ascii="宋体" w:hAnsi="宋体"/>
          <w:sz w:val="24"/>
          <w:szCs w:val="24"/>
          <w:lang w:eastAsia="zh-CN"/>
        </w:rPr>
        <w:t>；</w:t>
      </w:r>
    </w:p>
    <w:p w14:paraId="1E35FBF5">
      <w:pPr>
        <w:spacing w:line="360" w:lineRule="auto"/>
        <w:ind w:firstLine="420"/>
        <w:rPr>
          <w:rFonts w:hint="eastAsia" w:ascii="宋体" w:hAnsi="宋体" w:eastAsia="宋体"/>
          <w:sz w:val="24"/>
          <w:szCs w:val="24"/>
          <w:lang w:eastAsia="zh-CN"/>
        </w:rPr>
      </w:pPr>
      <w:r>
        <w:rPr>
          <w:rFonts w:ascii="宋体" w:hAnsi="宋体"/>
          <w:sz w:val="24"/>
          <w:szCs w:val="24"/>
        </w:rPr>
        <w:t xml:space="preserve">1.6.5 </w:t>
      </w:r>
      <w:r>
        <w:rPr>
          <w:rFonts w:hint="eastAsia" w:ascii="宋体" w:hAnsi="宋体"/>
          <w:sz w:val="24"/>
          <w:szCs w:val="24"/>
        </w:rPr>
        <w:t>除前述约定外</w:t>
      </w:r>
      <w:r>
        <w:rPr>
          <w:rFonts w:ascii="宋体" w:hAnsi="宋体"/>
          <w:sz w:val="24"/>
          <w:szCs w:val="24"/>
        </w:rPr>
        <w:t>,</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任何一方未能履行本合同约定的义务</w:t>
      </w:r>
      <w:r>
        <w:rPr>
          <w:rFonts w:ascii="宋体" w:hAnsi="宋体"/>
          <w:sz w:val="24"/>
          <w:szCs w:val="24"/>
        </w:rPr>
        <w:t>,</w:t>
      </w:r>
      <w:r>
        <w:rPr>
          <w:rFonts w:hint="eastAsia" w:ascii="宋体" w:hAnsi="宋体"/>
          <w:sz w:val="24"/>
          <w:szCs w:val="24"/>
        </w:rPr>
        <w:t>对方当事人均有权要求继续履行、采取补救措施或者赔偿损失等</w:t>
      </w:r>
      <w:r>
        <w:rPr>
          <w:rFonts w:ascii="宋体" w:hAnsi="宋体"/>
          <w:sz w:val="24"/>
          <w:szCs w:val="24"/>
        </w:rPr>
        <w:t>,</w:t>
      </w:r>
      <w:r>
        <w:rPr>
          <w:rFonts w:hint="eastAsia" w:ascii="宋体" w:hAnsi="宋体"/>
          <w:sz w:val="24"/>
          <w:szCs w:val="24"/>
        </w:rPr>
        <w:t>且对方当事人行使的任何权利救济方式均不视为其放弃了其他法定或者约定的权利救济方式</w:t>
      </w:r>
      <w:r>
        <w:rPr>
          <w:rFonts w:hint="eastAsia" w:ascii="宋体" w:hAnsi="宋体"/>
          <w:sz w:val="24"/>
          <w:szCs w:val="24"/>
          <w:lang w:eastAsia="zh-CN"/>
        </w:rPr>
        <w:t>；</w:t>
      </w:r>
    </w:p>
    <w:p w14:paraId="08A440C2">
      <w:pPr>
        <w:spacing w:line="360" w:lineRule="auto"/>
        <w:ind w:firstLine="420"/>
        <w:rPr>
          <w:rFonts w:ascii="宋体" w:hAnsi="宋体"/>
          <w:sz w:val="24"/>
          <w:szCs w:val="24"/>
        </w:rPr>
      </w:pPr>
      <w:r>
        <w:rPr>
          <w:rFonts w:ascii="宋体" w:hAnsi="宋体"/>
          <w:sz w:val="24"/>
          <w:szCs w:val="24"/>
        </w:rPr>
        <w:t xml:space="preserve">1.6.6 </w:t>
      </w:r>
      <w:r>
        <w:rPr>
          <w:rFonts w:hint="eastAsia" w:ascii="宋体" w:hAnsi="宋体"/>
          <w:sz w:val="24"/>
          <w:szCs w:val="24"/>
        </w:rPr>
        <w:t>如果出现政府采购监督管理部门在处理投诉事项期间</w:t>
      </w:r>
      <w:r>
        <w:rPr>
          <w:rFonts w:ascii="宋体" w:hAnsi="宋体"/>
          <w:sz w:val="24"/>
          <w:szCs w:val="24"/>
        </w:rPr>
        <w:t>,</w:t>
      </w:r>
      <w:r>
        <w:rPr>
          <w:rFonts w:hint="eastAsia" w:ascii="宋体" w:hAnsi="宋体"/>
          <w:sz w:val="24"/>
          <w:szCs w:val="24"/>
        </w:rPr>
        <w:t>书面通知甲方暂停采购活动的情形</w:t>
      </w:r>
      <w:r>
        <w:rPr>
          <w:rFonts w:ascii="宋体" w:hAnsi="宋体"/>
          <w:sz w:val="24"/>
          <w:szCs w:val="24"/>
        </w:rPr>
        <w:t>,</w:t>
      </w:r>
      <w:r>
        <w:rPr>
          <w:rFonts w:hint="eastAsia" w:ascii="宋体" w:hAnsi="宋体"/>
          <w:sz w:val="24"/>
          <w:szCs w:val="24"/>
        </w:rPr>
        <w:t>或者询问或质疑事项可能影响中标结果的</w:t>
      </w:r>
      <w:r>
        <w:rPr>
          <w:rFonts w:ascii="宋体" w:hAnsi="宋体"/>
          <w:sz w:val="24"/>
          <w:szCs w:val="24"/>
        </w:rPr>
        <w:t>,</w:t>
      </w:r>
      <w:r>
        <w:rPr>
          <w:rFonts w:hint="eastAsia" w:ascii="宋体" w:hAnsi="宋体"/>
          <w:sz w:val="24"/>
          <w:szCs w:val="24"/>
        </w:rPr>
        <w:t>导致甲方中止履行合同的情形</w:t>
      </w:r>
      <w:r>
        <w:rPr>
          <w:rFonts w:ascii="宋体" w:hAnsi="宋体"/>
          <w:sz w:val="24"/>
          <w:szCs w:val="24"/>
        </w:rPr>
        <w:t>,</w:t>
      </w:r>
      <w:r>
        <w:rPr>
          <w:rFonts w:hint="eastAsia" w:ascii="宋体" w:hAnsi="宋体"/>
          <w:sz w:val="24"/>
          <w:szCs w:val="24"/>
        </w:rPr>
        <w:t>均不视为甲方违约。</w:t>
      </w:r>
    </w:p>
    <w:p w14:paraId="4ACCB320">
      <w:pPr>
        <w:spacing w:line="360" w:lineRule="auto"/>
        <w:ind w:firstLine="422"/>
        <w:outlineLvl w:val="0"/>
        <w:rPr>
          <w:rFonts w:ascii="宋体" w:hAnsi="宋体"/>
          <w:b/>
          <w:sz w:val="24"/>
          <w:szCs w:val="24"/>
        </w:rPr>
      </w:pPr>
      <w:bookmarkStart w:id="202" w:name="_Toc15583"/>
      <w:bookmarkStart w:id="203" w:name="_Toc28375"/>
      <w:bookmarkStart w:id="204" w:name="_Toc16021"/>
      <w:r>
        <w:rPr>
          <w:rFonts w:ascii="宋体" w:hAnsi="宋体"/>
          <w:b/>
          <w:sz w:val="24"/>
          <w:szCs w:val="24"/>
        </w:rPr>
        <w:t xml:space="preserve">1.7 </w:t>
      </w:r>
      <w:r>
        <w:rPr>
          <w:rFonts w:hint="eastAsia" w:ascii="宋体" w:hAnsi="宋体"/>
          <w:b/>
          <w:sz w:val="24"/>
          <w:szCs w:val="24"/>
        </w:rPr>
        <w:t>合同争议的解决</w:t>
      </w:r>
      <w:bookmarkEnd w:id="202"/>
      <w:bookmarkEnd w:id="203"/>
      <w:bookmarkEnd w:id="204"/>
    </w:p>
    <w:p w14:paraId="4F907EC4">
      <w:pPr>
        <w:spacing w:line="360" w:lineRule="auto"/>
        <w:ind w:firstLine="420"/>
        <w:rPr>
          <w:rFonts w:ascii="宋体" w:hAnsi="宋体"/>
          <w:sz w:val="24"/>
          <w:szCs w:val="24"/>
        </w:rPr>
      </w:pPr>
      <w:r>
        <w:rPr>
          <w:rFonts w:hint="eastAsia" w:ascii="宋体" w:hAnsi="宋体"/>
          <w:sz w:val="24"/>
          <w:szCs w:val="24"/>
        </w:rPr>
        <w:t>本合同履行过程中发生的任何争议</w:t>
      </w:r>
      <w:r>
        <w:rPr>
          <w:rFonts w:ascii="宋体" w:hAnsi="宋体"/>
          <w:sz w:val="24"/>
          <w:szCs w:val="24"/>
        </w:rPr>
        <w:t>,</w:t>
      </w:r>
      <w:r>
        <w:rPr>
          <w:rFonts w:hint="eastAsia" w:ascii="宋体" w:hAnsi="宋体"/>
          <w:sz w:val="24"/>
          <w:szCs w:val="24"/>
        </w:rPr>
        <w:t>双方当事人均可通过和解或者调解解决</w:t>
      </w:r>
      <w:r>
        <w:rPr>
          <w:rFonts w:ascii="宋体" w:hAnsi="宋体"/>
          <w:sz w:val="24"/>
          <w:szCs w:val="24"/>
        </w:rPr>
        <w:t>;</w:t>
      </w:r>
      <w:r>
        <w:rPr>
          <w:rFonts w:hint="eastAsia" w:ascii="宋体" w:hAnsi="宋体"/>
          <w:sz w:val="24"/>
          <w:szCs w:val="24"/>
        </w:rPr>
        <w:t>不愿和解、调解或者和解、调解不成的</w:t>
      </w:r>
      <w:r>
        <w:rPr>
          <w:rFonts w:ascii="宋体" w:hAnsi="宋体"/>
          <w:sz w:val="24"/>
          <w:szCs w:val="24"/>
        </w:rPr>
        <w:t>,</w:t>
      </w:r>
      <w:r>
        <w:rPr>
          <w:rFonts w:hint="eastAsia" w:ascii="宋体" w:hAnsi="宋体"/>
          <w:sz w:val="24"/>
          <w:szCs w:val="24"/>
        </w:rPr>
        <w:t>可以向</w:t>
      </w:r>
      <w:r>
        <w:rPr>
          <w:rFonts w:hint="eastAsia" w:ascii="宋体" w:hAnsi="宋体"/>
          <w:sz w:val="24"/>
          <w:szCs w:val="24"/>
          <w:u w:val="single"/>
        </w:rPr>
        <w:t>南通市通州区</w:t>
      </w:r>
      <w:r>
        <w:rPr>
          <w:rFonts w:hint="eastAsia" w:ascii="宋体" w:hAnsi="宋体"/>
          <w:sz w:val="24"/>
          <w:szCs w:val="24"/>
        </w:rPr>
        <w:t>人民法院起诉。</w:t>
      </w:r>
    </w:p>
    <w:p w14:paraId="04C9AEF2">
      <w:pPr>
        <w:spacing w:line="360" w:lineRule="auto"/>
        <w:ind w:firstLine="422"/>
        <w:outlineLvl w:val="0"/>
        <w:rPr>
          <w:rFonts w:ascii="宋体" w:hAnsi="宋体"/>
          <w:b/>
          <w:sz w:val="24"/>
          <w:szCs w:val="24"/>
        </w:rPr>
      </w:pPr>
      <w:bookmarkStart w:id="205" w:name="_Toc7245"/>
      <w:bookmarkStart w:id="206" w:name="_Toc15322"/>
      <w:bookmarkStart w:id="207" w:name="_Toc11173"/>
      <w:r>
        <w:rPr>
          <w:rFonts w:ascii="宋体" w:hAnsi="宋体"/>
          <w:b/>
          <w:sz w:val="24"/>
          <w:szCs w:val="24"/>
        </w:rPr>
        <w:t xml:space="preserve">1.8 </w:t>
      </w:r>
      <w:r>
        <w:rPr>
          <w:rFonts w:hint="eastAsia" w:ascii="宋体" w:hAnsi="宋体"/>
          <w:b/>
          <w:sz w:val="24"/>
          <w:szCs w:val="24"/>
        </w:rPr>
        <w:t>合同生效</w:t>
      </w:r>
      <w:bookmarkEnd w:id="205"/>
      <w:bookmarkEnd w:id="206"/>
      <w:bookmarkEnd w:id="207"/>
    </w:p>
    <w:p w14:paraId="02E896D9">
      <w:pPr>
        <w:spacing w:line="360" w:lineRule="auto"/>
        <w:ind w:firstLine="420"/>
        <w:rPr>
          <w:rFonts w:ascii="宋体" w:hAnsi="宋体"/>
          <w:b/>
          <w:sz w:val="24"/>
          <w:szCs w:val="24"/>
        </w:rPr>
      </w:pPr>
      <w:r>
        <w:rPr>
          <w:rFonts w:hint="eastAsia" w:ascii="宋体" w:hAnsi="宋体"/>
          <w:sz w:val="24"/>
          <w:szCs w:val="24"/>
        </w:rPr>
        <w:t>本合同自双方当事人盖章或者签字时生效。</w:t>
      </w:r>
    </w:p>
    <w:p w14:paraId="28B26859">
      <w:pPr>
        <w:spacing w:line="360" w:lineRule="auto"/>
        <w:rPr>
          <w:rFonts w:hint="eastAsia" w:ascii="宋体" w:hAnsi="宋体"/>
          <w:b/>
          <w:sz w:val="24"/>
          <w:szCs w:val="24"/>
          <w:lang w:val="zh-CN"/>
        </w:rPr>
      </w:pPr>
    </w:p>
    <w:p w14:paraId="0F92E88B">
      <w:pPr>
        <w:spacing w:line="360" w:lineRule="auto"/>
        <w:rPr>
          <w:rFonts w:ascii="宋体" w:hAnsi="宋体"/>
          <w:sz w:val="24"/>
          <w:szCs w:val="24"/>
          <w:lang w:val="zh-CN"/>
        </w:rPr>
      </w:pPr>
      <w:r>
        <w:rPr>
          <w:rFonts w:hint="eastAsia" w:ascii="宋体" w:hAnsi="宋体"/>
          <w:b/>
          <w:sz w:val="24"/>
          <w:szCs w:val="24"/>
          <w:lang w:val="zh-CN"/>
        </w:rPr>
        <w:t>甲方</w:t>
      </w:r>
      <w:r>
        <w:rPr>
          <w:rFonts w:ascii="宋体" w:hAnsi="宋体"/>
          <w:sz w:val="24"/>
          <w:szCs w:val="24"/>
          <w:lang w:val="zh-CN"/>
        </w:rPr>
        <w:t xml:space="preserve">:                            </w:t>
      </w:r>
      <w:r>
        <w:rPr>
          <w:rFonts w:ascii="宋体" w:hAnsi="宋体"/>
          <w:b/>
          <w:sz w:val="24"/>
          <w:szCs w:val="24"/>
          <w:lang w:val="zh-CN"/>
        </w:rPr>
        <w:t xml:space="preserve">      </w:t>
      </w:r>
      <w:r>
        <w:rPr>
          <w:rFonts w:hint="eastAsia" w:ascii="宋体" w:hAnsi="宋体"/>
          <w:b/>
          <w:sz w:val="24"/>
          <w:szCs w:val="24"/>
          <w:lang w:val="zh-CN"/>
        </w:rPr>
        <w:t>乙方</w:t>
      </w:r>
      <w:r>
        <w:rPr>
          <w:rFonts w:ascii="宋体" w:hAnsi="宋体"/>
          <w:sz w:val="24"/>
          <w:szCs w:val="24"/>
          <w:lang w:val="zh-CN"/>
        </w:rPr>
        <w:t>:</w:t>
      </w:r>
    </w:p>
    <w:p w14:paraId="08310AA8">
      <w:pPr>
        <w:spacing w:line="360" w:lineRule="auto"/>
        <w:rPr>
          <w:rFonts w:ascii="宋体" w:hAnsi="宋体"/>
          <w:sz w:val="24"/>
          <w:szCs w:val="24"/>
          <w:lang w:val="zh-CN"/>
        </w:rPr>
      </w:pPr>
      <w:r>
        <w:rPr>
          <w:rFonts w:hint="eastAsia" w:ascii="宋体" w:hAnsi="宋体"/>
          <w:sz w:val="24"/>
          <w:szCs w:val="24"/>
          <w:lang w:val="zh-CN"/>
        </w:rPr>
        <w:t>统一社会信用代码</w:t>
      </w:r>
      <w:r>
        <w:rPr>
          <w:rFonts w:ascii="宋体" w:hAnsi="宋体"/>
          <w:sz w:val="24"/>
          <w:szCs w:val="24"/>
          <w:lang w:val="zh-CN"/>
        </w:rPr>
        <w:t xml:space="preserve">:                       </w:t>
      </w:r>
      <w:r>
        <w:rPr>
          <w:rFonts w:hint="eastAsia" w:ascii="宋体" w:hAnsi="宋体"/>
          <w:sz w:val="24"/>
          <w:szCs w:val="24"/>
          <w:lang w:val="zh-CN"/>
        </w:rPr>
        <w:t>统一社会信用代码或身份证号码</w:t>
      </w:r>
      <w:r>
        <w:rPr>
          <w:rFonts w:ascii="宋体" w:hAnsi="宋体"/>
          <w:sz w:val="24"/>
          <w:szCs w:val="24"/>
          <w:lang w:val="zh-CN"/>
        </w:rPr>
        <w:t>:</w:t>
      </w:r>
    </w:p>
    <w:p w14:paraId="230A5C25">
      <w:pPr>
        <w:spacing w:line="360" w:lineRule="auto"/>
        <w:rPr>
          <w:rFonts w:ascii="宋体" w:hAnsi="宋体"/>
          <w:sz w:val="24"/>
          <w:szCs w:val="24"/>
          <w:lang w:val="zh-CN"/>
        </w:rPr>
      </w:pPr>
      <w:r>
        <w:rPr>
          <w:rFonts w:hint="eastAsia" w:ascii="宋体" w:hAnsi="宋体"/>
          <w:sz w:val="24"/>
          <w:szCs w:val="24"/>
          <w:lang w:val="zh-CN"/>
        </w:rPr>
        <w:t>地址</w:t>
      </w:r>
      <w:r>
        <w:rPr>
          <w:rFonts w:ascii="宋体" w:hAnsi="宋体"/>
          <w:sz w:val="24"/>
          <w:szCs w:val="24"/>
          <w:lang w:val="zh-CN"/>
        </w:rPr>
        <w:t xml:space="preserve">:                                </w:t>
      </w:r>
      <w:r>
        <w:rPr>
          <w:rFonts w:hint="eastAsia" w:ascii="宋体" w:hAnsi="宋体"/>
          <w:sz w:val="24"/>
          <w:szCs w:val="24"/>
          <w:lang w:val="zh-CN"/>
        </w:rPr>
        <w:t xml:space="preserve"> </w:t>
      </w:r>
      <w:r>
        <w:rPr>
          <w:rFonts w:ascii="宋体" w:hAnsi="宋体"/>
          <w:sz w:val="24"/>
          <w:szCs w:val="24"/>
          <w:lang w:val="zh-CN"/>
        </w:rPr>
        <w:t xml:space="preserve">  </w:t>
      </w:r>
      <w:r>
        <w:rPr>
          <w:rFonts w:hint="eastAsia" w:ascii="宋体" w:hAnsi="宋体"/>
          <w:sz w:val="24"/>
          <w:szCs w:val="24"/>
          <w:lang w:val="zh-CN"/>
        </w:rPr>
        <w:t>地址</w:t>
      </w:r>
      <w:r>
        <w:rPr>
          <w:rFonts w:ascii="宋体" w:hAnsi="宋体"/>
          <w:sz w:val="24"/>
          <w:szCs w:val="24"/>
          <w:lang w:val="zh-CN"/>
        </w:rPr>
        <w:t>:</w:t>
      </w:r>
    </w:p>
    <w:p w14:paraId="66CB13F5">
      <w:pPr>
        <w:spacing w:line="360" w:lineRule="auto"/>
        <w:rPr>
          <w:rFonts w:ascii="宋体" w:hAnsi="宋体"/>
          <w:sz w:val="24"/>
          <w:szCs w:val="24"/>
          <w:lang w:val="zh-CN"/>
        </w:rPr>
      </w:pPr>
      <w:r>
        <w:rPr>
          <w:rFonts w:hint="eastAsia" w:ascii="宋体" w:hAnsi="宋体"/>
          <w:sz w:val="24"/>
          <w:szCs w:val="24"/>
          <w:lang w:val="zh-CN"/>
        </w:rPr>
        <w:t>法定代表人或</w:t>
      </w:r>
      <w:r>
        <w:rPr>
          <w:rFonts w:ascii="宋体" w:hAnsi="宋体"/>
          <w:sz w:val="24"/>
          <w:szCs w:val="24"/>
          <w:lang w:val="zh-CN"/>
        </w:rPr>
        <w:t xml:space="preserve">                            </w:t>
      </w:r>
      <w:r>
        <w:rPr>
          <w:rFonts w:hint="eastAsia" w:ascii="宋体" w:hAnsi="宋体"/>
          <w:sz w:val="24"/>
          <w:szCs w:val="24"/>
          <w:lang w:val="zh-CN"/>
        </w:rPr>
        <w:t>法定代表人</w:t>
      </w:r>
    </w:p>
    <w:p w14:paraId="54B56CAA">
      <w:pPr>
        <w:spacing w:line="360" w:lineRule="auto"/>
        <w:rPr>
          <w:rFonts w:ascii="宋体" w:hAnsi="宋体"/>
          <w:sz w:val="24"/>
          <w:szCs w:val="24"/>
          <w:lang w:val="zh-CN"/>
        </w:rPr>
      </w:pPr>
      <w:r>
        <w:rPr>
          <w:rFonts w:hint="eastAsia" w:ascii="宋体" w:hAnsi="宋体"/>
          <w:sz w:val="24"/>
          <w:szCs w:val="24"/>
          <w:lang w:val="zh-CN"/>
        </w:rPr>
        <w:t>授权代表</w:t>
      </w:r>
      <w:r>
        <w:rPr>
          <w:rFonts w:ascii="宋体" w:hAnsi="宋体"/>
          <w:sz w:val="24"/>
          <w:szCs w:val="24"/>
          <w:lang w:val="zh-CN"/>
        </w:rPr>
        <w:t>(</w:t>
      </w:r>
      <w:r>
        <w:rPr>
          <w:rFonts w:hint="eastAsia" w:ascii="宋体" w:hAnsi="宋体"/>
          <w:sz w:val="24"/>
          <w:szCs w:val="24"/>
          <w:lang w:val="zh-CN"/>
        </w:rPr>
        <w:t>签字</w:t>
      </w:r>
      <w:r>
        <w:rPr>
          <w:rFonts w:ascii="宋体" w:hAnsi="宋体"/>
          <w:sz w:val="24"/>
          <w:szCs w:val="24"/>
          <w:lang w:val="zh-CN"/>
        </w:rPr>
        <w:t xml:space="preserve">):                       </w:t>
      </w:r>
      <w:r>
        <w:rPr>
          <w:rFonts w:hint="eastAsia" w:ascii="宋体" w:hAnsi="宋体"/>
          <w:sz w:val="24"/>
          <w:szCs w:val="24"/>
          <w:lang w:val="zh-CN"/>
        </w:rPr>
        <w:t xml:space="preserve">  或授权代表</w:t>
      </w:r>
      <w:r>
        <w:rPr>
          <w:rFonts w:ascii="宋体" w:hAnsi="宋体"/>
          <w:sz w:val="24"/>
          <w:szCs w:val="24"/>
          <w:lang w:val="zh-CN"/>
        </w:rPr>
        <w:t>(</w:t>
      </w:r>
      <w:r>
        <w:rPr>
          <w:rFonts w:hint="eastAsia" w:ascii="宋体" w:hAnsi="宋体"/>
          <w:sz w:val="24"/>
          <w:szCs w:val="24"/>
          <w:lang w:val="zh-CN"/>
        </w:rPr>
        <w:t>签字</w:t>
      </w:r>
      <w:r>
        <w:rPr>
          <w:rFonts w:ascii="宋体" w:hAnsi="宋体"/>
          <w:sz w:val="24"/>
          <w:szCs w:val="24"/>
          <w:lang w:val="zh-CN"/>
        </w:rPr>
        <w:t xml:space="preserve">): </w:t>
      </w:r>
    </w:p>
    <w:p w14:paraId="16599C74">
      <w:pPr>
        <w:spacing w:line="360" w:lineRule="auto"/>
        <w:rPr>
          <w:rFonts w:ascii="宋体" w:hAnsi="宋体"/>
          <w:sz w:val="24"/>
          <w:szCs w:val="24"/>
          <w:lang w:val="zh-CN"/>
        </w:rPr>
      </w:pPr>
      <w:r>
        <w:rPr>
          <w:rFonts w:hint="eastAsia" w:ascii="宋体" w:hAnsi="宋体"/>
          <w:sz w:val="24"/>
          <w:szCs w:val="24"/>
          <w:lang w:val="zh-CN"/>
        </w:rPr>
        <w:t>联系人</w:t>
      </w:r>
      <w:r>
        <w:rPr>
          <w:rFonts w:ascii="宋体" w:hAnsi="宋体"/>
          <w:sz w:val="24"/>
          <w:szCs w:val="24"/>
          <w:lang w:val="zh-CN"/>
        </w:rPr>
        <w:t xml:space="preserve">:                               </w:t>
      </w:r>
      <w:r>
        <w:rPr>
          <w:rFonts w:hint="eastAsia" w:ascii="宋体" w:hAnsi="宋体"/>
          <w:sz w:val="24"/>
          <w:szCs w:val="24"/>
          <w:lang w:val="zh-CN"/>
        </w:rPr>
        <w:t xml:space="preserve"> </w:t>
      </w:r>
      <w:r>
        <w:rPr>
          <w:rFonts w:ascii="宋体" w:hAnsi="宋体"/>
          <w:sz w:val="24"/>
          <w:szCs w:val="24"/>
          <w:lang w:val="zh-CN"/>
        </w:rPr>
        <w:t xml:space="preserve"> </w:t>
      </w:r>
      <w:r>
        <w:rPr>
          <w:rFonts w:hint="eastAsia" w:ascii="宋体" w:hAnsi="宋体"/>
          <w:sz w:val="24"/>
          <w:szCs w:val="24"/>
          <w:lang w:val="zh-CN"/>
        </w:rPr>
        <w:t>联系人</w:t>
      </w:r>
      <w:r>
        <w:rPr>
          <w:rFonts w:ascii="宋体" w:hAnsi="宋体"/>
          <w:sz w:val="24"/>
          <w:szCs w:val="24"/>
          <w:lang w:val="zh-CN"/>
        </w:rPr>
        <w:t>:</w:t>
      </w:r>
    </w:p>
    <w:p w14:paraId="477CA2CB">
      <w:pPr>
        <w:spacing w:line="360" w:lineRule="auto"/>
        <w:rPr>
          <w:rFonts w:ascii="宋体" w:hAnsi="宋体"/>
          <w:sz w:val="24"/>
          <w:szCs w:val="24"/>
          <w:lang w:val="zh-CN"/>
        </w:rPr>
      </w:pPr>
      <w:r>
        <w:rPr>
          <w:rFonts w:hint="eastAsia" w:ascii="宋体" w:hAnsi="宋体"/>
          <w:sz w:val="24"/>
          <w:szCs w:val="24"/>
          <w:lang w:val="zh-CN"/>
        </w:rPr>
        <w:t>邮政编码</w:t>
      </w:r>
      <w:r>
        <w:rPr>
          <w:rFonts w:ascii="宋体" w:hAnsi="宋体"/>
          <w:sz w:val="24"/>
          <w:szCs w:val="24"/>
          <w:lang w:val="zh-CN"/>
        </w:rPr>
        <w:t xml:space="preserve">:                              </w:t>
      </w:r>
      <w:r>
        <w:rPr>
          <w:rFonts w:hint="eastAsia" w:ascii="宋体" w:hAnsi="宋体"/>
          <w:sz w:val="24"/>
          <w:szCs w:val="24"/>
          <w:lang w:val="zh-CN"/>
        </w:rPr>
        <w:t xml:space="preserve"> 邮政编码</w:t>
      </w:r>
      <w:r>
        <w:rPr>
          <w:rFonts w:ascii="宋体" w:hAnsi="宋体"/>
          <w:sz w:val="24"/>
          <w:szCs w:val="24"/>
          <w:lang w:val="zh-CN"/>
        </w:rPr>
        <w:t>:</w:t>
      </w:r>
    </w:p>
    <w:p w14:paraId="47354B54">
      <w:pPr>
        <w:spacing w:line="360" w:lineRule="auto"/>
        <w:rPr>
          <w:rFonts w:ascii="宋体" w:hAnsi="宋体"/>
          <w:sz w:val="24"/>
          <w:szCs w:val="24"/>
          <w:lang w:val="zh-CN"/>
        </w:rPr>
      </w:pPr>
      <w:r>
        <w:rPr>
          <w:rFonts w:hint="eastAsia" w:ascii="宋体" w:hAnsi="宋体"/>
          <w:sz w:val="24"/>
          <w:szCs w:val="24"/>
          <w:lang w:val="zh-CN"/>
        </w:rPr>
        <w:t>电话</w:t>
      </w:r>
      <w:r>
        <w:rPr>
          <w:rFonts w:ascii="宋体" w:hAnsi="宋体"/>
          <w:sz w:val="24"/>
          <w:szCs w:val="24"/>
          <w:lang w:val="zh-CN"/>
        </w:rPr>
        <w:t xml:space="preserve">:                                   </w:t>
      </w:r>
      <w:r>
        <w:rPr>
          <w:rFonts w:hint="eastAsia" w:ascii="宋体" w:hAnsi="宋体"/>
          <w:sz w:val="24"/>
          <w:szCs w:val="24"/>
          <w:lang w:val="zh-CN"/>
        </w:rPr>
        <w:t>电话</w:t>
      </w:r>
      <w:r>
        <w:rPr>
          <w:rFonts w:ascii="宋体" w:hAnsi="宋体"/>
          <w:sz w:val="24"/>
          <w:szCs w:val="24"/>
          <w:lang w:val="zh-CN"/>
        </w:rPr>
        <w:t xml:space="preserve">: </w:t>
      </w:r>
    </w:p>
    <w:p w14:paraId="6F4373D5">
      <w:pPr>
        <w:spacing w:line="360" w:lineRule="auto"/>
        <w:rPr>
          <w:rFonts w:ascii="宋体" w:hAnsi="宋体"/>
          <w:sz w:val="24"/>
          <w:szCs w:val="24"/>
          <w:lang w:val="zh-CN"/>
        </w:rPr>
      </w:pPr>
      <w:r>
        <w:rPr>
          <w:rFonts w:hint="eastAsia" w:ascii="宋体" w:hAnsi="宋体"/>
          <w:sz w:val="24"/>
          <w:szCs w:val="24"/>
          <w:lang w:val="zh-CN"/>
        </w:rPr>
        <w:t>传真</w:t>
      </w:r>
      <w:r>
        <w:rPr>
          <w:rFonts w:ascii="宋体" w:hAnsi="宋体"/>
          <w:sz w:val="24"/>
          <w:szCs w:val="24"/>
          <w:lang w:val="zh-CN"/>
        </w:rPr>
        <w:t xml:space="preserve">:                                   </w:t>
      </w:r>
      <w:r>
        <w:rPr>
          <w:rFonts w:hint="eastAsia" w:ascii="宋体" w:hAnsi="宋体"/>
          <w:sz w:val="24"/>
          <w:szCs w:val="24"/>
          <w:lang w:val="zh-CN"/>
        </w:rPr>
        <w:t>传真</w:t>
      </w:r>
      <w:r>
        <w:rPr>
          <w:rFonts w:ascii="宋体" w:hAnsi="宋体"/>
          <w:sz w:val="24"/>
          <w:szCs w:val="24"/>
          <w:lang w:val="zh-CN"/>
        </w:rPr>
        <w:t>:</w:t>
      </w:r>
    </w:p>
    <w:p w14:paraId="242C561F">
      <w:pPr>
        <w:spacing w:line="360" w:lineRule="auto"/>
        <w:rPr>
          <w:rFonts w:ascii="宋体" w:hAnsi="宋体"/>
          <w:sz w:val="24"/>
          <w:szCs w:val="24"/>
          <w:lang w:val="zh-CN"/>
        </w:rPr>
      </w:pPr>
      <w:r>
        <w:rPr>
          <w:rFonts w:hint="eastAsia" w:ascii="宋体" w:hAnsi="宋体"/>
          <w:sz w:val="24"/>
          <w:szCs w:val="24"/>
          <w:lang w:val="zh-CN"/>
        </w:rPr>
        <w:t>电子邮箱:                               电子邮箱:</w:t>
      </w:r>
    </w:p>
    <w:p w14:paraId="62BDFA71">
      <w:pPr>
        <w:spacing w:line="360" w:lineRule="auto"/>
        <w:rPr>
          <w:rFonts w:ascii="宋体" w:hAnsi="宋体"/>
          <w:sz w:val="24"/>
          <w:szCs w:val="24"/>
        </w:rPr>
      </w:pPr>
      <w:r>
        <w:rPr>
          <w:rFonts w:hint="eastAsia" w:ascii="宋体" w:hAnsi="宋体"/>
          <w:sz w:val="24"/>
          <w:szCs w:val="24"/>
        </w:rPr>
        <w:t>开户银行</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开户银行</w:t>
      </w:r>
      <w:r>
        <w:rPr>
          <w:rFonts w:ascii="宋体" w:hAnsi="宋体"/>
          <w:sz w:val="24"/>
          <w:szCs w:val="24"/>
        </w:rPr>
        <w:t>:</w:t>
      </w:r>
    </w:p>
    <w:p w14:paraId="27095CE8">
      <w:pPr>
        <w:spacing w:line="360" w:lineRule="auto"/>
        <w:rPr>
          <w:rFonts w:ascii="宋体" w:hAnsi="宋体"/>
          <w:sz w:val="24"/>
          <w:szCs w:val="24"/>
        </w:rPr>
      </w:pPr>
      <w:r>
        <w:rPr>
          <w:rFonts w:hint="eastAsia" w:ascii="宋体" w:hAnsi="宋体"/>
          <w:sz w:val="24"/>
          <w:szCs w:val="24"/>
        </w:rPr>
        <w:t>开户名称</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开户名称</w:t>
      </w:r>
      <w:r>
        <w:rPr>
          <w:rFonts w:ascii="宋体" w:hAnsi="宋体"/>
          <w:sz w:val="24"/>
          <w:szCs w:val="24"/>
        </w:rPr>
        <w:t>:</w:t>
      </w:r>
    </w:p>
    <w:p w14:paraId="55C5F738">
      <w:pPr>
        <w:spacing w:line="360" w:lineRule="auto"/>
        <w:rPr>
          <w:rFonts w:ascii="宋体" w:hAnsi="宋体"/>
          <w:sz w:val="24"/>
          <w:szCs w:val="24"/>
        </w:rPr>
      </w:pPr>
      <w:r>
        <w:rPr>
          <w:rFonts w:hint="eastAsia" w:ascii="宋体" w:hAnsi="宋体"/>
          <w:sz w:val="24"/>
          <w:szCs w:val="24"/>
        </w:rPr>
        <w:t>开户账号</w:t>
      </w:r>
      <w:r>
        <w:rPr>
          <w:rFonts w:ascii="宋体" w:hAnsi="宋体"/>
          <w:sz w:val="24"/>
          <w:szCs w:val="24"/>
        </w:rPr>
        <w:t>:</w:t>
      </w:r>
      <w:r>
        <w:rPr>
          <w:rFonts w:ascii="宋体" w:hAnsi="宋体"/>
          <w:sz w:val="24"/>
          <w:szCs w:val="24"/>
          <w:lang w:val="zh-CN"/>
        </w:rPr>
        <w:t xml:space="preserve">                              </w:t>
      </w:r>
      <w:r>
        <w:rPr>
          <w:rFonts w:hint="eastAsia" w:ascii="宋体" w:hAnsi="宋体"/>
          <w:sz w:val="24"/>
          <w:szCs w:val="24"/>
          <w:lang w:val="zh-CN"/>
        </w:rPr>
        <w:t xml:space="preserve"> </w:t>
      </w:r>
      <w:r>
        <w:rPr>
          <w:rFonts w:hint="eastAsia" w:ascii="宋体" w:hAnsi="宋体"/>
          <w:sz w:val="24"/>
          <w:szCs w:val="24"/>
        </w:rPr>
        <w:t>开户账号</w:t>
      </w:r>
      <w:r>
        <w:rPr>
          <w:rFonts w:ascii="宋体" w:hAnsi="宋体"/>
          <w:sz w:val="24"/>
          <w:szCs w:val="24"/>
        </w:rPr>
        <w:t>:</w:t>
      </w:r>
      <w:bookmarkStart w:id="208" w:name="_Toc331685783"/>
    </w:p>
    <w:p w14:paraId="4E1B57AD">
      <w:pPr>
        <w:spacing w:line="360" w:lineRule="auto"/>
        <w:ind w:firstLine="200"/>
        <w:jc w:val="center"/>
        <w:rPr>
          <w:rFonts w:ascii="宋体" w:hAnsi="宋体"/>
          <w:b/>
          <w:sz w:val="24"/>
          <w:szCs w:val="24"/>
        </w:rPr>
      </w:pPr>
      <w:r>
        <w:rPr>
          <w:rFonts w:ascii="宋体" w:hAnsi="宋体"/>
          <w:b/>
          <w:sz w:val="24"/>
          <w:szCs w:val="24"/>
        </w:rPr>
        <w:br w:type="page" w:clear="all"/>
      </w:r>
      <w:r>
        <w:rPr>
          <w:rFonts w:hint="eastAsia" w:ascii="宋体" w:hAnsi="宋体"/>
          <w:b/>
          <w:sz w:val="24"/>
          <w:szCs w:val="24"/>
        </w:rPr>
        <w:t>第二部分</w:t>
      </w:r>
      <w:r>
        <w:rPr>
          <w:rFonts w:ascii="宋体" w:hAnsi="宋体"/>
          <w:b/>
          <w:sz w:val="24"/>
          <w:szCs w:val="24"/>
        </w:rPr>
        <w:t xml:space="preserve"> </w:t>
      </w:r>
      <w:r>
        <w:rPr>
          <w:rFonts w:hint="eastAsia" w:ascii="宋体" w:hAnsi="宋体"/>
          <w:b/>
          <w:sz w:val="24"/>
          <w:szCs w:val="24"/>
        </w:rPr>
        <w:t>合同一般条款</w:t>
      </w:r>
      <w:bookmarkEnd w:id="208"/>
    </w:p>
    <w:p w14:paraId="703C1303">
      <w:pPr>
        <w:spacing w:line="360" w:lineRule="auto"/>
        <w:ind w:firstLine="422"/>
        <w:outlineLvl w:val="0"/>
        <w:rPr>
          <w:rFonts w:ascii="宋体" w:hAnsi="宋体"/>
          <w:b/>
          <w:sz w:val="24"/>
          <w:szCs w:val="24"/>
        </w:rPr>
      </w:pPr>
      <w:bookmarkStart w:id="209" w:name="_Toc28763"/>
      <w:bookmarkStart w:id="210" w:name="_Ref467378463"/>
      <w:bookmarkStart w:id="211" w:name="_Toc279701240"/>
      <w:bookmarkStart w:id="212" w:name="_Ref467378499"/>
      <w:bookmarkStart w:id="213" w:name="_Toc487900349"/>
      <w:bookmarkStart w:id="214" w:name="_Ref467379109"/>
      <w:bookmarkStart w:id="215" w:name="_Ref467379094"/>
      <w:bookmarkStart w:id="216" w:name="_Ref467379214"/>
      <w:bookmarkStart w:id="217" w:name="_Toc259093669"/>
      <w:bookmarkStart w:id="218" w:name="_Toc19614"/>
      <w:bookmarkStart w:id="219" w:name="_Ref467379101"/>
      <w:bookmarkStart w:id="220" w:name="_Ref467378404"/>
      <w:bookmarkStart w:id="221" w:name="_Ref467379225"/>
      <w:bookmarkStart w:id="222" w:name="_Ref467379205"/>
      <w:bookmarkStart w:id="223" w:name="_Ref467379195"/>
      <w:bookmarkStart w:id="224" w:name="_Toc16917"/>
      <w:r>
        <w:rPr>
          <w:rFonts w:ascii="宋体" w:hAnsi="宋体"/>
          <w:b/>
          <w:sz w:val="24"/>
          <w:szCs w:val="24"/>
        </w:rPr>
        <w:t xml:space="preserve">2.1 </w:t>
      </w:r>
      <w:r>
        <w:rPr>
          <w:rFonts w:hint="eastAsia" w:ascii="宋体" w:hAnsi="宋体"/>
          <w:b/>
          <w:sz w:val="24"/>
          <w:szCs w:val="24"/>
        </w:rPr>
        <w:t>定义</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p w14:paraId="25BB0F27">
      <w:pPr>
        <w:spacing w:line="360" w:lineRule="auto"/>
        <w:ind w:firstLine="420"/>
        <w:rPr>
          <w:rFonts w:ascii="宋体" w:hAnsi="宋体"/>
          <w:sz w:val="24"/>
          <w:szCs w:val="24"/>
        </w:rPr>
      </w:pPr>
      <w:r>
        <w:rPr>
          <w:rFonts w:hint="eastAsia" w:ascii="宋体" w:hAnsi="宋体"/>
          <w:sz w:val="24"/>
          <w:szCs w:val="24"/>
        </w:rPr>
        <w:t>本合同中的下列词语应按以下内容进行解释</w:t>
      </w:r>
      <w:r>
        <w:rPr>
          <w:rFonts w:ascii="宋体" w:hAnsi="宋体"/>
          <w:sz w:val="24"/>
          <w:szCs w:val="24"/>
        </w:rPr>
        <w:t>:</w:t>
      </w:r>
    </w:p>
    <w:p w14:paraId="3A06472D">
      <w:pPr>
        <w:spacing w:line="360" w:lineRule="auto"/>
        <w:ind w:firstLine="420"/>
        <w:rPr>
          <w:rFonts w:ascii="宋体" w:hAnsi="宋体"/>
          <w:sz w:val="24"/>
          <w:szCs w:val="24"/>
        </w:rPr>
      </w:pPr>
      <w:r>
        <w:rPr>
          <w:rFonts w:ascii="宋体" w:hAnsi="宋体"/>
          <w:sz w:val="24"/>
          <w:szCs w:val="24"/>
        </w:rPr>
        <w:t xml:space="preserve">2.1.1 </w:t>
      </w:r>
      <w:r>
        <w:rPr>
          <w:rFonts w:hint="eastAsia" w:ascii="宋体" w:hAnsi="宋体"/>
          <w:sz w:val="24"/>
          <w:szCs w:val="24"/>
        </w:rPr>
        <w:t>“合同”系指采购人和中标供应商签订的载明双方当事人所达成的协议</w:t>
      </w:r>
      <w:r>
        <w:rPr>
          <w:rFonts w:ascii="宋体" w:hAnsi="宋体"/>
          <w:sz w:val="24"/>
          <w:szCs w:val="24"/>
        </w:rPr>
        <w:t>,</w:t>
      </w:r>
      <w:r>
        <w:rPr>
          <w:rFonts w:hint="eastAsia" w:ascii="宋体" w:hAnsi="宋体"/>
          <w:sz w:val="24"/>
          <w:szCs w:val="24"/>
        </w:rPr>
        <w:t>并包括所有的附件、附录和构成合同的其他文件。</w:t>
      </w:r>
    </w:p>
    <w:p w14:paraId="7B61E8E5">
      <w:pPr>
        <w:spacing w:line="360" w:lineRule="auto"/>
        <w:ind w:firstLine="420"/>
        <w:rPr>
          <w:rFonts w:ascii="宋体" w:hAnsi="宋体"/>
          <w:sz w:val="24"/>
          <w:szCs w:val="24"/>
        </w:rPr>
      </w:pPr>
      <w:r>
        <w:rPr>
          <w:rFonts w:ascii="宋体" w:hAnsi="宋体"/>
          <w:sz w:val="24"/>
          <w:szCs w:val="24"/>
        </w:rPr>
        <w:t xml:space="preserve">2.1.2 </w:t>
      </w:r>
      <w:r>
        <w:rPr>
          <w:rFonts w:hint="eastAsia" w:ascii="宋体" w:hAnsi="宋体"/>
          <w:sz w:val="24"/>
          <w:szCs w:val="24"/>
        </w:rPr>
        <w:t>“合同价”系指根据合同约定</w:t>
      </w:r>
      <w:r>
        <w:rPr>
          <w:rFonts w:ascii="宋体" w:hAnsi="宋体"/>
          <w:sz w:val="24"/>
          <w:szCs w:val="24"/>
        </w:rPr>
        <w:t>,</w:t>
      </w:r>
      <w:r>
        <w:rPr>
          <w:rFonts w:hint="eastAsia" w:ascii="宋体" w:hAnsi="宋体"/>
          <w:sz w:val="24"/>
          <w:szCs w:val="24"/>
        </w:rPr>
        <w:t>中标供应商在完全履行合同义务后</w:t>
      </w:r>
      <w:r>
        <w:rPr>
          <w:rFonts w:ascii="宋体" w:hAnsi="宋体"/>
          <w:sz w:val="24"/>
          <w:szCs w:val="24"/>
        </w:rPr>
        <w:t>,</w:t>
      </w:r>
      <w:r>
        <w:rPr>
          <w:rFonts w:hint="eastAsia" w:ascii="宋体" w:hAnsi="宋体"/>
          <w:sz w:val="24"/>
          <w:szCs w:val="24"/>
        </w:rPr>
        <w:t>采购人应支付给中标供应商的价格。</w:t>
      </w:r>
    </w:p>
    <w:p w14:paraId="1217B028">
      <w:pPr>
        <w:spacing w:line="360" w:lineRule="auto"/>
        <w:ind w:firstLine="420"/>
        <w:rPr>
          <w:rFonts w:ascii="宋体" w:hAnsi="宋体"/>
          <w:sz w:val="24"/>
          <w:szCs w:val="24"/>
        </w:rPr>
      </w:pPr>
      <w:r>
        <w:rPr>
          <w:rFonts w:ascii="宋体" w:hAnsi="宋体"/>
          <w:sz w:val="24"/>
          <w:szCs w:val="24"/>
        </w:rPr>
        <w:t xml:space="preserve">2.1.3 </w:t>
      </w:r>
      <w:r>
        <w:rPr>
          <w:rFonts w:hint="eastAsia" w:ascii="宋体" w:hAnsi="宋体"/>
          <w:sz w:val="24"/>
          <w:szCs w:val="24"/>
        </w:rPr>
        <w:t>“货物”系指中标供应商根据合同约定应向采购人交付的一切各种形态和种类的物品</w:t>
      </w:r>
      <w:r>
        <w:rPr>
          <w:rFonts w:ascii="宋体" w:hAnsi="宋体"/>
          <w:sz w:val="24"/>
          <w:szCs w:val="24"/>
        </w:rPr>
        <w:t>,</w:t>
      </w:r>
      <w:r>
        <w:rPr>
          <w:rFonts w:hint="eastAsia" w:ascii="宋体" w:hAnsi="宋体"/>
          <w:sz w:val="24"/>
          <w:szCs w:val="24"/>
        </w:rPr>
        <w:t>包括原材料、燃料、设备、机械、仪表、备件、计算机软件、产品等</w:t>
      </w:r>
      <w:r>
        <w:rPr>
          <w:rFonts w:ascii="宋体" w:hAnsi="宋体"/>
          <w:sz w:val="24"/>
          <w:szCs w:val="24"/>
        </w:rPr>
        <w:t>,</w:t>
      </w:r>
      <w:r>
        <w:rPr>
          <w:rFonts w:hint="eastAsia" w:ascii="宋体" w:hAnsi="宋体"/>
          <w:sz w:val="24"/>
          <w:szCs w:val="24"/>
        </w:rPr>
        <w:t>并包括工具、手册等其他相关资料。</w:t>
      </w:r>
    </w:p>
    <w:p w14:paraId="57D4910B">
      <w:pPr>
        <w:spacing w:line="360" w:lineRule="auto"/>
        <w:ind w:firstLine="420"/>
        <w:rPr>
          <w:rFonts w:ascii="宋体" w:hAnsi="宋体"/>
          <w:sz w:val="24"/>
          <w:szCs w:val="24"/>
        </w:rPr>
      </w:pPr>
      <w:bookmarkStart w:id="225" w:name="_Ref467378840"/>
      <w:r>
        <w:rPr>
          <w:rFonts w:ascii="宋体" w:hAnsi="宋体"/>
          <w:sz w:val="24"/>
          <w:szCs w:val="24"/>
        </w:rPr>
        <w:t xml:space="preserve">2.1.4 </w:t>
      </w:r>
      <w:r>
        <w:rPr>
          <w:rFonts w:hint="eastAsia" w:ascii="宋体" w:hAnsi="宋体"/>
          <w:sz w:val="24"/>
          <w:szCs w:val="24"/>
        </w:rPr>
        <w:t>“甲方”系指与中标供应商签署合同的采购人</w:t>
      </w:r>
      <w:bookmarkEnd w:id="225"/>
      <w:r>
        <w:rPr>
          <w:rFonts w:ascii="宋体" w:hAnsi="宋体"/>
          <w:sz w:val="24"/>
          <w:szCs w:val="24"/>
        </w:rPr>
        <w:t>;</w:t>
      </w:r>
      <w:r>
        <w:rPr>
          <w:rFonts w:hint="eastAsia" w:ascii="宋体" w:hAnsi="宋体"/>
          <w:sz w:val="24"/>
          <w:szCs w:val="24"/>
        </w:rPr>
        <w:t>采购人委托采购代理机构代表其与乙方签订合同的</w:t>
      </w:r>
      <w:r>
        <w:rPr>
          <w:rFonts w:ascii="宋体" w:hAnsi="宋体"/>
          <w:sz w:val="24"/>
          <w:szCs w:val="24"/>
        </w:rPr>
        <w:t>,</w:t>
      </w:r>
      <w:r>
        <w:rPr>
          <w:rFonts w:hint="eastAsia" w:ascii="宋体" w:hAnsi="宋体"/>
          <w:sz w:val="24"/>
          <w:szCs w:val="24"/>
        </w:rPr>
        <w:t>采购人的授权委托书作为合同附件。</w:t>
      </w:r>
    </w:p>
    <w:p w14:paraId="6997FEF6">
      <w:pPr>
        <w:spacing w:line="360" w:lineRule="auto"/>
        <w:ind w:firstLine="420"/>
        <w:rPr>
          <w:rFonts w:ascii="宋体" w:hAnsi="宋体"/>
          <w:sz w:val="24"/>
          <w:szCs w:val="24"/>
        </w:rPr>
      </w:pPr>
      <w:bookmarkStart w:id="226" w:name="_Ref467379400"/>
      <w:r>
        <w:rPr>
          <w:rFonts w:ascii="宋体" w:hAnsi="宋体"/>
          <w:sz w:val="24"/>
          <w:szCs w:val="24"/>
        </w:rPr>
        <w:t xml:space="preserve">2.1.5 </w:t>
      </w:r>
      <w:r>
        <w:rPr>
          <w:rFonts w:hint="eastAsia" w:ascii="宋体" w:hAnsi="宋体"/>
          <w:sz w:val="24"/>
          <w:szCs w:val="24"/>
        </w:rPr>
        <w:t>“乙方”系指根据合同约定交付货物的中标供应商</w:t>
      </w:r>
      <w:bookmarkEnd w:id="226"/>
      <w:r>
        <w:rPr>
          <w:rFonts w:ascii="宋体" w:hAnsi="宋体"/>
          <w:sz w:val="24"/>
          <w:szCs w:val="24"/>
        </w:rPr>
        <w:t>;</w:t>
      </w:r>
      <w:r>
        <w:rPr>
          <w:rFonts w:hint="eastAsia" w:ascii="宋体" w:hAnsi="宋体"/>
          <w:sz w:val="24"/>
          <w:szCs w:val="24"/>
        </w:rPr>
        <w:t>两个以上的自然人、法人或者其他组织组成一个联合体</w:t>
      </w:r>
      <w:r>
        <w:rPr>
          <w:rFonts w:ascii="宋体" w:hAnsi="宋体"/>
          <w:sz w:val="24"/>
          <w:szCs w:val="24"/>
        </w:rPr>
        <w:t>,</w:t>
      </w:r>
      <w:r>
        <w:rPr>
          <w:rFonts w:hint="eastAsia" w:ascii="宋体" w:hAnsi="宋体"/>
          <w:sz w:val="24"/>
          <w:szCs w:val="24"/>
        </w:rPr>
        <w:t>以一个供应商的身份共同参加政府采购的</w:t>
      </w:r>
      <w:r>
        <w:rPr>
          <w:rFonts w:ascii="宋体" w:hAnsi="宋体"/>
          <w:sz w:val="24"/>
          <w:szCs w:val="24"/>
        </w:rPr>
        <w:t>,</w:t>
      </w:r>
      <w:r>
        <w:rPr>
          <w:rFonts w:hint="eastAsia" w:ascii="宋体" w:hAnsi="宋体"/>
          <w:sz w:val="24"/>
          <w:szCs w:val="24"/>
        </w:rPr>
        <w:t>联合体各方均应为乙方或者与乙方相同地位的合同当事人</w:t>
      </w:r>
      <w:r>
        <w:rPr>
          <w:rFonts w:ascii="宋体" w:hAnsi="宋体"/>
          <w:sz w:val="24"/>
          <w:szCs w:val="24"/>
        </w:rPr>
        <w:t>,</w:t>
      </w:r>
      <w:r>
        <w:rPr>
          <w:rFonts w:hint="eastAsia" w:ascii="宋体" w:hAnsi="宋体"/>
          <w:sz w:val="24"/>
          <w:szCs w:val="24"/>
        </w:rPr>
        <w:t>并就合同约定的事项对甲方承担连带责任。</w:t>
      </w:r>
    </w:p>
    <w:p w14:paraId="57024167">
      <w:pPr>
        <w:spacing w:line="360" w:lineRule="auto"/>
        <w:ind w:firstLine="420"/>
        <w:rPr>
          <w:rFonts w:ascii="宋体" w:hAnsi="宋体"/>
          <w:sz w:val="24"/>
          <w:szCs w:val="24"/>
        </w:rPr>
      </w:pPr>
      <w:bookmarkStart w:id="227" w:name="_Ref467379436"/>
      <w:r>
        <w:rPr>
          <w:rFonts w:ascii="宋体" w:hAnsi="宋体"/>
          <w:sz w:val="24"/>
          <w:szCs w:val="24"/>
        </w:rPr>
        <w:t xml:space="preserve">2.1.6 </w:t>
      </w:r>
      <w:r>
        <w:rPr>
          <w:rFonts w:hint="eastAsia" w:ascii="宋体" w:hAnsi="宋体"/>
          <w:sz w:val="24"/>
          <w:szCs w:val="24"/>
        </w:rPr>
        <w:t>“现场”系指合同约定货物将要运至或者安装的地点。</w:t>
      </w:r>
      <w:bookmarkEnd w:id="227"/>
    </w:p>
    <w:p w14:paraId="1044292E">
      <w:pPr>
        <w:spacing w:line="360" w:lineRule="auto"/>
        <w:ind w:firstLine="422"/>
        <w:outlineLvl w:val="0"/>
        <w:rPr>
          <w:rFonts w:ascii="宋体" w:hAnsi="宋体"/>
          <w:b/>
          <w:sz w:val="24"/>
          <w:szCs w:val="24"/>
        </w:rPr>
      </w:pPr>
      <w:bookmarkStart w:id="228" w:name="_Toc27635"/>
      <w:bookmarkStart w:id="229" w:name="_Toc279701241"/>
      <w:bookmarkStart w:id="230" w:name="_Toc13336"/>
      <w:bookmarkStart w:id="231" w:name="_Toc32504"/>
      <w:bookmarkStart w:id="232" w:name="_Toc259093670"/>
      <w:bookmarkStart w:id="233" w:name="_Toc487900350"/>
      <w:r>
        <w:rPr>
          <w:rFonts w:ascii="宋体" w:hAnsi="宋体"/>
          <w:b/>
          <w:sz w:val="24"/>
          <w:szCs w:val="24"/>
        </w:rPr>
        <w:t xml:space="preserve">2.2 </w:t>
      </w:r>
      <w:r>
        <w:rPr>
          <w:rFonts w:hint="eastAsia" w:ascii="宋体" w:hAnsi="宋体"/>
          <w:b/>
          <w:sz w:val="24"/>
          <w:szCs w:val="24"/>
        </w:rPr>
        <w:t>技术规范</w:t>
      </w:r>
      <w:bookmarkEnd w:id="228"/>
      <w:bookmarkEnd w:id="229"/>
      <w:bookmarkEnd w:id="230"/>
      <w:bookmarkEnd w:id="231"/>
      <w:bookmarkEnd w:id="232"/>
      <w:bookmarkEnd w:id="233"/>
    </w:p>
    <w:p w14:paraId="6222DF9B">
      <w:pPr>
        <w:spacing w:line="360" w:lineRule="auto"/>
        <w:ind w:firstLine="420"/>
        <w:rPr>
          <w:rFonts w:ascii="宋体" w:hAnsi="宋体"/>
          <w:sz w:val="24"/>
          <w:szCs w:val="24"/>
        </w:rPr>
      </w:pPr>
      <w:r>
        <w:rPr>
          <w:rFonts w:hint="eastAsia" w:ascii="宋体" w:hAnsi="宋体"/>
          <w:sz w:val="24"/>
          <w:szCs w:val="24"/>
        </w:rPr>
        <w:t>货物所应遵守的技术规范应与采购文件规定的技术规范和技术规范附件</w:t>
      </w:r>
      <w:r>
        <w:rPr>
          <w:rFonts w:ascii="宋体" w:hAnsi="宋体"/>
          <w:sz w:val="24"/>
          <w:szCs w:val="24"/>
        </w:rPr>
        <w:t>(</w:t>
      </w:r>
      <w:r>
        <w:rPr>
          <w:rFonts w:hint="eastAsia" w:ascii="宋体" w:hAnsi="宋体"/>
          <w:sz w:val="24"/>
          <w:szCs w:val="24"/>
        </w:rPr>
        <w:t>如果有的话</w:t>
      </w:r>
      <w:r>
        <w:rPr>
          <w:rFonts w:ascii="宋体" w:hAnsi="宋体"/>
          <w:sz w:val="24"/>
          <w:szCs w:val="24"/>
        </w:rPr>
        <w:t>)</w:t>
      </w:r>
      <w:r>
        <w:rPr>
          <w:rFonts w:hint="eastAsia" w:ascii="宋体" w:hAnsi="宋体"/>
          <w:sz w:val="24"/>
          <w:szCs w:val="24"/>
        </w:rPr>
        <w:t>及其技术规范偏差表</w:t>
      </w:r>
      <w:r>
        <w:rPr>
          <w:rFonts w:ascii="宋体" w:hAnsi="宋体"/>
          <w:sz w:val="24"/>
          <w:szCs w:val="24"/>
        </w:rPr>
        <w:t>(</w:t>
      </w:r>
      <w:r>
        <w:rPr>
          <w:rFonts w:hint="eastAsia" w:ascii="宋体" w:hAnsi="宋体"/>
          <w:sz w:val="24"/>
          <w:szCs w:val="24"/>
        </w:rPr>
        <w:t>如果被甲方接受的话</w:t>
      </w:r>
      <w:r>
        <w:rPr>
          <w:rFonts w:ascii="宋体" w:hAnsi="宋体"/>
          <w:sz w:val="24"/>
          <w:szCs w:val="24"/>
        </w:rPr>
        <w:t>)</w:t>
      </w:r>
      <w:r>
        <w:rPr>
          <w:rFonts w:hint="eastAsia" w:ascii="宋体" w:hAnsi="宋体"/>
          <w:sz w:val="24"/>
          <w:szCs w:val="24"/>
        </w:rPr>
        <w:t>相一致</w:t>
      </w:r>
      <w:r>
        <w:rPr>
          <w:rFonts w:ascii="宋体" w:hAnsi="宋体"/>
          <w:sz w:val="24"/>
          <w:szCs w:val="24"/>
        </w:rPr>
        <w:t>;</w:t>
      </w:r>
      <w:r>
        <w:rPr>
          <w:rFonts w:hint="eastAsia" w:ascii="宋体" w:hAnsi="宋体"/>
          <w:sz w:val="24"/>
          <w:szCs w:val="24"/>
        </w:rPr>
        <w:t>如果采购文件中没有技术规范的相应说明</w:t>
      </w:r>
      <w:r>
        <w:rPr>
          <w:rFonts w:ascii="宋体" w:hAnsi="宋体"/>
          <w:sz w:val="24"/>
          <w:szCs w:val="24"/>
        </w:rPr>
        <w:t>,</w:t>
      </w:r>
      <w:r>
        <w:rPr>
          <w:rFonts w:hint="eastAsia" w:ascii="宋体" w:hAnsi="宋体"/>
          <w:sz w:val="24"/>
          <w:szCs w:val="24"/>
        </w:rPr>
        <w:t>那么应以国家有关部门最新颁布的相应标准和规范为准。</w:t>
      </w:r>
    </w:p>
    <w:p w14:paraId="47CF19F8">
      <w:pPr>
        <w:spacing w:line="360" w:lineRule="auto"/>
        <w:ind w:firstLine="422"/>
        <w:outlineLvl w:val="0"/>
        <w:rPr>
          <w:rFonts w:ascii="宋体" w:hAnsi="宋体"/>
          <w:b/>
          <w:sz w:val="24"/>
          <w:szCs w:val="24"/>
        </w:rPr>
      </w:pPr>
      <w:bookmarkStart w:id="234" w:name="_Toc31634"/>
      <w:bookmarkStart w:id="235" w:name="_Toc487900351"/>
      <w:bookmarkStart w:id="236" w:name="_Toc259093671"/>
      <w:bookmarkStart w:id="237" w:name="_Toc9829"/>
      <w:bookmarkStart w:id="238" w:name="_Toc27853"/>
      <w:bookmarkStart w:id="239" w:name="_Toc279701242"/>
      <w:r>
        <w:rPr>
          <w:rFonts w:ascii="宋体" w:hAnsi="宋体"/>
          <w:b/>
          <w:sz w:val="24"/>
          <w:szCs w:val="24"/>
        </w:rPr>
        <w:t xml:space="preserve">2.3 </w:t>
      </w:r>
      <w:r>
        <w:rPr>
          <w:rFonts w:hint="eastAsia" w:ascii="宋体" w:hAnsi="宋体"/>
          <w:b/>
          <w:sz w:val="24"/>
          <w:szCs w:val="24"/>
        </w:rPr>
        <w:t>知识产权</w:t>
      </w:r>
      <w:bookmarkEnd w:id="234"/>
      <w:bookmarkEnd w:id="235"/>
      <w:bookmarkEnd w:id="236"/>
      <w:bookmarkEnd w:id="237"/>
      <w:bookmarkEnd w:id="238"/>
      <w:bookmarkEnd w:id="239"/>
    </w:p>
    <w:p w14:paraId="2A1AE4A2">
      <w:pPr>
        <w:spacing w:line="360" w:lineRule="auto"/>
        <w:ind w:firstLine="420"/>
        <w:rPr>
          <w:rFonts w:hint="eastAsia" w:ascii="宋体" w:hAnsi="宋体" w:eastAsia="宋体"/>
          <w:sz w:val="24"/>
          <w:szCs w:val="24"/>
          <w:lang w:eastAsia="zh-CN"/>
        </w:rPr>
      </w:pPr>
      <w:r>
        <w:rPr>
          <w:rFonts w:ascii="宋体" w:hAnsi="宋体"/>
          <w:sz w:val="24"/>
          <w:szCs w:val="24"/>
        </w:rPr>
        <w:t xml:space="preserve">2.3.1 </w:t>
      </w:r>
      <w:r>
        <w:rPr>
          <w:rFonts w:hint="eastAsia" w:ascii="宋体" w:hAnsi="宋体"/>
          <w:sz w:val="24"/>
          <w:szCs w:val="24"/>
        </w:rPr>
        <w:t>乙方应保证甲方在使用该货物或其任何一部分时不受任何第三方提出的侵犯其著作权、商标权、专利权等知识产权方面的起诉</w:t>
      </w:r>
      <w:r>
        <w:rPr>
          <w:rFonts w:ascii="宋体" w:hAnsi="宋体"/>
          <w:sz w:val="24"/>
          <w:szCs w:val="24"/>
        </w:rPr>
        <w:t>;</w:t>
      </w:r>
      <w:r>
        <w:rPr>
          <w:rFonts w:hint="eastAsia" w:ascii="宋体" w:hAnsi="宋体"/>
          <w:sz w:val="24"/>
          <w:szCs w:val="24"/>
        </w:rPr>
        <w:t>如果任何第三方提出侵权指控</w:t>
      </w:r>
      <w:r>
        <w:rPr>
          <w:rFonts w:ascii="宋体" w:hAnsi="宋体"/>
          <w:sz w:val="24"/>
          <w:szCs w:val="24"/>
        </w:rPr>
        <w:t>,</w:t>
      </w:r>
      <w:r>
        <w:rPr>
          <w:rFonts w:hint="eastAsia" w:ascii="宋体" w:hAnsi="宋体"/>
          <w:sz w:val="24"/>
          <w:szCs w:val="24"/>
        </w:rPr>
        <w:t>那么乙方须与该第三方交涉并承担由此发生的一切责任、费用和赔偿</w:t>
      </w:r>
      <w:r>
        <w:rPr>
          <w:rFonts w:hint="eastAsia" w:ascii="宋体" w:hAnsi="宋体"/>
          <w:sz w:val="24"/>
          <w:szCs w:val="24"/>
          <w:lang w:eastAsia="zh-CN"/>
        </w:rPr>
        <w:t>；</w:t>
      </w:r>
    </w:p>
    <w:p w14:paraId="580382FB">
      <w:pPr>
        <w:spacing w:line="360" w:lineRule="auto"/>
        <w:ind w:firstLine="420"/>
        <w:rPr>
          <w:rFonts w:ascii="宋体" w:hAnsi="宋体"/>
          <w:sz w:val="24"/>
          <w:szCs w:val="24"/>
        </w:rPr>
      </w:pPr>
      <w:r>
        <w:rPr>
          <w:rFonts w:ascii="宋体" w:hAnsi="宋体"/>
          <w:sz w:val="24"/>
          <w:szCs w:val="24"/>
        </w:rPr>
        <w:t>2.3.2</w:t>
      </w:r>
      <w:r>
        <w:rPr>
          <w:rFonts w:hint="eastAsia" w:ascii="宋体" w:hAnsi="宋体"/>
          <w:sz w:val="24"/>
          <w:szCs w:val="24"/>
        </w:rPr>
        <w:t>具有知识产权的计算机软件等货物的知识产权归属</w:t>
      </w:r>
      <w:r>
        <w:rPr>
          <w:rFonts w:ascii="宋体" w:hAnsi="宋体"/>
          <w:sz w:val="24"/>
          <w:szCs w:val="24"/>
        </w:rPr>
        <w:t>,</w:t>
      </w: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27CB8C6C">
      <w:pPr>
        <w:spacing w:line="360" w:lineRule="auto"/>
        <w:ind w:firstLine="422"/>
        <w:outlineLvl w:val="0"/>
        <w:rPr>
          <w:rFonts w:ascii="宋体" w:hAnsi="宋体"/>
          <w:b/>
          <w:sz w:val="24"/>
          <w:szCs w:val="24"/>
        </w:rPr>
      </w:pPr>
      <w:bookmarkStart w:id="240" w:name="_Toc11932"/>
      <w:bookmarkStart w:id="241" w:name="_Toc29149"/>
      <w:bookmarkStart w:id="242" w:name="_Toc4194"/>
      <w:r>
        <w:rPr>
          <w:rFonts w:ascii="宋体" w:hAnsi="宋体"/>
          <w:b/>
          <w:sz w:val="24"/>
          <w:szCs w:val="24"/>
        </w:rPr>
        <w:t xml:space="preserve">2.4 </w:t>
      </w:r>
      <w:r>
        <w:rPr>
          <w:rFonts w:hint="eastAsia" w:ascii="宋体" w:hAnsi="宋体"/>
          <w:b/>
          <w:sz w:val="24"/>
          <w:szCs w:val="24"/>
        </w:rPr>
        <w:t>包装和装运</w:t>
      </w:r>
      <w:bookmarkEnd w:id="240"/>
      <w:bookmarkEnd w:id="241"/>
      <w:bookmarkEnd w:id="242"/>
    </w:p>
    <w:p w14:paraId="2A254C0D">
      <w:pPr>
        <w:spacing w:line="360" w:lineRule="auto"/>
        <w:ind w:firstLine="420"/>
        <w:rPr>
          <w:rFonts w:ascii="宋体" w:hAnsi="宋体"/>
          <w:sz w:val="24"/>
          <w:szCs w:val="24"/>
        </w:rPr>
      </w:pPr>
      <w:r>
        <w:rPr>
          <w:rFonts w:ascii="宋体" w:hAnsi="宋体"/>
          <w:sz w:val="24"/>
          <w:szCs w:val="24"/>
        </w:rPr>
        <w:t>2.4.1</w:t>
      </w:r>
      <w:r>
        <w:rPr>
          <w:rFonts w:hint="eastAsia" w:ascii="宋体" w:hAnsi="宋体"/>
          <w:sz w:val="24"/>
          <w:szCs w:val="24"/>
        </w:rPr>
        <w:t>除</w:t>
      </w:r>
      <w:r>
        <w:rPr>
          <w:rFonts w:hint="eastAsia" w:ascii="宋体" w:hAnsi="宋体"/>
          <w:b/>
          <w:sz w:val="24"/>
          <w:szCs w:val="24"/>
          <w:u w:val="single"/>
        </w:rPr>
        <w:t>合同专用条款</w:t>
      </w:r>
      <w:r>
        <w:rPr>
          <w:rFonts w:hint="eastAsia" w:ascii="宋体" w:hAnsi="宋体"/>
          <w:sz w:val="24"/>
          <w:szCs w:val="24"/>
        </w:rPr>
        <w:t>另有约定外</w:t>
      </w:r>
      <w:r>
        <w:rPr>
          <w:rFonts w:ascii="宋体" w:hAnsi="宋体"/>
          <w:sz w:val="24"/>
          <w:szCs w:val="24"/>
        </w:rPr>
        <w:t>,</w:t>
      </w:r>
      <w:r>
        <w:rPr>
          <w:rFonts w:hint="eastAsia" w:ascii="宋体" w:hAnsi="宋体"/>
          <w:sz w:val="24"/>
          <w:szCs w:val="24"/>
        </w:rPr>
        <w:t>乙方交付的全部货物</w:t>
      </w:r>
      <w:r>
        <w:rPr>
          <w:rFonts w:ascii="宋体" w:hAnsi="宋体"/>
          <w:sz w:val="24"/>
          <w:szCs w:val="24"/>
        </w:rPr>
        <w:t>,</w:t>
      </w:r>
      <w:r>
        <w:rPr>
          <w:rFonts w:hint="eastAsia" w:ascii="宋体" w:hAnsi="宋体"/>
          <w:sz w:val="24"/>
          <w:szCs w:val="24"/>
        </w:rPr>
        <w:t>均应采用本行业通用的方式进行包装</w:t>
      </w:r>
      <w:r>
        <w:rPr>
          <w:rFonts w:ascii="宋体" w:hAnsi="宋体"/>
          <w:sz w:val="24"/>
          <w:szCs w:val="24"/>
        </w:rPr>
        <w:t>,</w:t>
      </w:r>
      <w:r>
        <w:rPr>
          <w:rFonts w:hint="eastAsia" w:ascii="宋体" w:hAnsi="宋体"/>
          <w:sz w:val="24"/>
          <w:szCs w:val="24"/>
        </w:rPr>
        <w:t>没有通用方式的</w:t>
      </w:r>
      <w:r>
        <w:rPr>
          <w:rFonts w:ascii="宋体" w:hAnsi="宋体"/>
          <w:sz w:val="24"/>
          <w:szCs w:val="24"/>
        </w:rPr>
        <w:t>,</w:t>
      </w:r>
      <w:r>
        <w:rPr>
          <w:rFonts w:hint="eastAsia" w:ascii="宋体" w:hAnsi="宋体"/>
          <w:sz w:val="24"/>
          <w:szCs w:val="24"/>
        </w:rPr>
        <w:t>应当采取足以保护货物的包装方式</w:t>
      </w:r>
      <w:r>
        <w:rPr>
          <w:rFonts w:ascii="宋体" w:hAnsi="宋体"/>
          <w:sz w:val="24"/>
          <w:szCs w:val="24"/>
        </w:rPr>
        <w:t>,</w:t>
      </w:r>
      <w:r>
        <w:rPr>
          <w:rFonts w:hint="eastAsia" w:ascii="宋体" w:hAnsi="宋体"/>
          <w:sz w:val="24"/>
          <w:szCs w:val="24"/>
        </w:rPr>
        <w:t>且该包装应符合国家有关包装的法律、法规的规定。如有必要</w:t>
      </w:r>
      <w:r>
        <w:rPr>
          <w:rFonts w:ascii="宋体" w:hAnsi="宋体"/>
          <w:sz w:val="24"/>
          <w:szCs w:val="24"/>
        </w:rPr>
        <w:t>,</w:t>
      </w:r>
      <w:r>
        <w:rPr>
          <w:rFonts w:hint="eastAsia" w:ascii="宋体" w:hAnsi="宋体"/>
          <w:sz w:val="24"/>
          <w:szCs w:val="24"/>
        </w:rPr>
        <w:t>包装应适用于远距离运输、防潮、防震、防锈和防粗暴装卸</w:t>
      </w:r>
      <w:r>
        <w:rPr>
          <w:rFonts w:ascii="宋体" w:hAnsi="宋体"/>
          <w:sz w:val="24"/>
          <w:szCs w:val="24"/>
        </w:rPr>
        <w:t>,</w:t>
      </w:r>
      <w:r>
        <w:rPr>
          <w:rFonts w:hint="eastAsia" w:ascii="宋体" w:hAnsi="宋体"/>
          <w:sz w:val="24"/>
          <w:szCs w:val="24"/>
        </w:rPr>
        <w:t>确保货物安全无损地运抵现场。由于包装不善所引起的货物锈蚀、损坏和损失等一切风险均由乙方承担。</w:t>
      </w:r>
    </w:p>
    <w:p w14:paraId="5E54EB3D">
      <w:pPr>
        <w:spacing w:line="360" w:lineRule="auto"/>
        <w:ind w:firstLine="420"/>
        <w:rPr>
          <w:rFonts w:ascii="宋体" w:hAnsi="宋体"/>
          <w:sz w:val="24"/>
          <w:szCs w:val="24"/>
        </w:rPr>
      </w:pPr>
      <w:r>
        <w:rPr>
          <w:rFonts w:ascii="宋体" w:hAnsi="宋体"/>
          <w:sz w:val="24"/>
          <w:szCs w:val="24"/>
        </w:rPr>
        <w:t xml:space="preserve">2.4.2 </w:t>
      </w:r>
      <w:r>
        <w:rPr>
          <w:rFonts w:hint="eastAsia" w:ascii="宋体" w:hAnsi="宋体"/>
          <w:sz w:val="24"/>
          <w:szCs w:val="24"/>
        </w:rPr>
        <w:t>装运货物的要求和通知</w:t>
      </w:r>
      <w:r>
        <w:rPr>
          <w:rFonts w:ascii="宋体" w:hAnsi="宋体"/>
          <w:sz w:val="24"/>
          <w:szCs w:val="24"/>
        </w:rPr>
        <w:t>,</w:t>
      </w: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66A11352">
      <w:pPr>
        <w:spacing w:line="360" w:lineRule="auto"/>
        <w:ind w:firstLine="422"/>
        <w:outlineLvl w:val="0"/>
        <w:rPr>
          <w:rFonts w:ascii="宋体" w:hAnsi="宋体"/>
          <w:b/>
          <w:sz w:val="24"/>
          <w:szCs w:val="24"/>
        </w:rPr>
      </w:pPr>
      <w:bookmarkStart w:id="243" w:name="_Ref467378541"/>
      <w:bookmarkStart w:id="244" w:name="_Ref467379527"/>
      <w:bookmarkStart w:id="245" w:name="_Toc259093674"/>
      <w:bookmarkStart w:id="246" w:name="_Ref467379536"/>
      <w:bookmarkStart w:id="247" w:name="_Ref467378591"/>
      <w:bookmarkStart w:id="248" w:name="_Toc487900354"/>
      <w:bookmarkStart w:id="249" w:name="_Toc279701245"/>
      <w:bookmarkStart w:id="250" w:name="_Ref467379542"/>
      <w:bookmarkStart w:id="251" w:name="_Toc30272"/>
      <w:bookmarkStart w:id="252" w:name="_Toc19074"/>
      <w:bookmarkStart w:id="253" w:name="_Toc26182"/>
      <w:r>
        <w:rPr>
          <w:rFonts w:ascii="宋体" w:hAnsi="宋体"/>
          <w:b/>
          <w:sz w:val="24"/>
          <w:szCs w:val="24"/>
        </w:rPr>
        <w:t>2.</w:t>
      </w:r>
      <w:bookmarkEnd w:id="243"/>
      <w:bookmarkEnd w:id="244"/>
      <w:bookmarkEnd w:id="245"/>
      <w:bookmarkEnd w:id="246"/>
      <w:bookmarkEnd w:id="247"/>
      <w:bookmarkEnd w:id="248"/>
      <w:bookmarkEnd w:id="249"/>
      <w:bookmarkEnd w:id="250"/>
      <w:r>
        <w:rPr>
          <w:rFonts w:ascii="宋体" w:hAnsi="宋体"/>
          <w:b/>
          <w:sz w:val="24"/>
          <w:szCs w:val="24"/>
        </w:rPr>
        <w:t xml:space="preserve">5 </w:t>
      </w:r>
      <w:r>
        <w:rPr>
          <w:rFonts w:hint="eastAsia" w:ascii="宋体" w:hAnsi="宋体"/>
          <w:b/>
          <w:sz w:val="24"/>
          <w:szCs w:val="24"/>
        </w:rPr>
        <w:t>履约检查和问题反馈</w:t>
      </w:r>
      <w:bookmarkEnd w:id="251"/>
      <w:bookmarkEnd w:id="252"/>
      <w:bookmarkEnd w:id="253"/>
    </w:p>
    <w:p w14:paraId="40BC9684">
      <w:pPr>
        <w:spacing w:line="360" w:lineRule="auto"/>
        <w:ind w:firstLine="420"/>
        <w:rPr>
          <w:rFonts w:ascii="宋体" w:hAnsi="宋体"/>
          <w:sz w:val="24"/>
          <w:szCs w:val="24"/>
        </w:rPr>
      </w:pPr>
      <w:bookmarkStart w:id="254" w:name="_Ref467379657"/>
      <w:r>
        <w:rPr>
          <w:rFonts w:ascii="宋体" w:hAnsi="宋体"/>
          <w:sz w:val="24"/>
          <w:szCs w:val="24"/>
        </w:rPr>
        <w:t>2.5.1</w:t>
      </w:r>
      <w:bookmarkEnd w:id="254"/>
      <w:bookmarkStart w:id="255" w:name="_Toc186431854"/>
      <w:bookmarkStart w:id="256" w:name="_Toc259093676"/>
      <w:bookmarkStart w:id="257" w:name="_Ref467379793"/>
      <w:bookmarkStart w:id="258" w:name="_Toc487900357"/>
      <w:bookmarkStart w:id="259" w:name="_Toc279701247"/>
      <w:bookmarkStart w:id="260" w:name="_Ref467379807"/>
      <w:r>
        <w:rPr>
          <w:rFonts w:hint="eastAsia" w:ascii="宋体" w:hAnsi="宋体"/>
          <w:sz w:val="24"/>
          <w:szCs w:val="24"/>
        </w:rPr>
        <w:t>甲方有权在其认为必要时</w:t>
      </w:r>
      <w:r>
        <w:rPr>
          <w:rFonts w:ascii="宋体" w:hAnsi="宋体"/>
          <w:sz w:val="24"/>
          <w:szCs w:val="24"/>
        </w:rPr>
        <w:t>,</w:t>
      </w:r>
      <w:r>
        <w:rPr>
          <w:rFonts w:hint="eastAsia" w:ascii="宋体" w:hAnsi="宋体"/>
          <w:sz w:val="24"/>
          <w:szCs w:val="24"/>
        </w:rPr>
        <w:t>对乙方是否能够按照合同约定交付货物进行履约检查</w:t>
      </w:r>
      <w:r>
        <w:rPr>
          <w:rFonts w:ascii="宋体" w:hAnsi="宋体"/>
          <w:sz w:val="24"/>
          <w:szCs w:val="24"/>
        </w:rPr>
        <w:t>,</w:t>
      </w:r>
      <w:r>
        <w:rPr>
          <w:rFonts w:hint="eastAsia" w:ascii="宋体" w:hAnsi="宋体"/>
          <w:sz w:val="24"/>
          <w:szCs w:val="24"/>
        </w:rPr>
        <w:t>以确保乙方所交付的货物能够依约满足甲方之项目需求</w:t>
      </w:r>
      <w:r>
        <w:rPr>
          <w:rFonts w:ascii="宋体" w:hAnsi="宋体"/>
          <w:sz w:val="24"/>
          <w:szCs w:val="24"/>
        </w:rPr>
        <w:t>,</w:t>
      </w:r>
      <w:r>
        <w:rPr>
          <w:rFonts w:hint="eastAsia" w:ascii="宋体" w:hAnsi="宋体"/>
          <w:sz w:val="24"/>
          <w:szCs w:val="24"/>
        </w:rPr>
        <w:t>但不得因履约检查妨碍乙方的正常工作</w:t>
      </w:r>
      <w:r>
        <w:rPr>
          <w:rFonts w:ascii="宋体" w:hAnsi="宋体"/>
          <w:sz w:val="24"/>
          <w:szCs w:val="24"/>
        </w:rPr>
        <w:t>,</w:t>
      </w:r>
      <w:r>
        <w:rPr>
          <w:rFonts w:hint="eastAsia" w:ascii="宋体" w:hAnsi="宋体"/>
          <w:sz w:val="24"/>
          <w:szCs w:val="24"/>
        </w:rPr>
        <w:t>乙方应予积极配合</w:t>
      </w:r>
      <w:r>
        <w:rPr>
          <w:rFonts w:ascii="宋体" w:hAnsi="宋体"/>
          <w:sz w:val="24"/>
          <w:szCs w:val="24"/>
        </w:rPr>
        <w:t>;</w:t>
      </w:r>
    </w:p>
    <w:p w14:paraId="15D7DB44">
      <w:pPr>
        <w:spacing w:line="360" w:lineRule="auto"/>
        <w:ind w:firstLine="420"/>
        <w:rPr>
          <w:rFonts w:ascii="宋体" w:hAnsi="宋体"/>
          <w:sz w:val="24"/>
          <w:szCs w:val="24"/>
        </w:rPr>
      </w:pPr>
      <w:r>
        <w:rPr>
          <w:rFonts w:ascii="宋体" w:hAnsi="宋体"/>
          <w:sz w:val="24"/>
          <w:szCs w:val="24"/>
        </w:rPr>
        <w:t xml:space="preserve">2.5.2 </w:t>
      </w:r>
      <w:r>
        <w:rPr>
          <w:rFonts w:hint="eastAsia" w:ascii="宋体" w:hAnsi="宋体"/>
          <w:sz w:val="24"/>
          <w:szCs w:val="24"/>
        </w:rPr>
        <w:t>合同履行期间</w:t>
      </w:r>
      <w:r>
        <w:rPr>
          <w:rFonts w:ascii="宋体" w:hAnsi="宋体"/>
          <w:sz w:val="24"/>
          <w:szCs w:val="24"/>
        </w:rPr>
        <w:t>,</w:t>
      </w:r>
      <w:r>
        <w:rPr>
          <w:rFonts w:hint="eastAsia" w:ascii="宋体" w:hAnsi="宋体"/>
          <w:sz w:val="24"/>
          <w:szCs w:val="24"/>
        </w:rPr>
        <w:t>甲方有权将履行过程中出现的问题反馈给乙方</w:t>
      </w:r>
      <w:r>
        <w:rPr>
          <w:rFonts w:ascii="宋体" w:hAnsi="宋体"/>
          <w:sz w:val="24"/>
          <w:szCs w:val="24"/>
        </w:rPr>
        <w:t>,</w:t>
      </w:r>
      <w:r>
        <w:rPr>
          <w:rFonts w:hint="eastAsia" w:ascii="宋体" w:hAnsi="宋体"/>
          <w:sz w:val="24"/>
          <w:szCs w:val="24"/>
        </w:rPr>
        <w:t>双方当事人应以书面形式约定需要完善和改进的内容</w:t>
      </w:r>
      <w:bookmarkEnd w:id="255"/>
      <w:bookmarkStart w:id="261" w:name="_Toc186431855"/>
      <w:r>
        <w:rPr>
          <w:rFonts w:hint="eastAsia" w:ascii="宋体" w:hAnsi="宋体"/>
          <w:sz w:val="24"/>
          <w:szCs w:val="24"/>
        </w:rPr>
        <w:t>。</w:t>
      </w:r>
    </w:p>
    <w:bookmarkEnd w:id="261"/>
    <w:p w14:paraId="1197F662">
      <w:pPr>
        <w:spacing w:line="360" w:lineRule="auto"/>
        <w:ind w:firstLine="422"/>
        <w:outlineLvl w:val="0"/>
        <w:rPr>
          <w:rFonts w:ascii="宋体" w:hAnsi="宋体"/>
          <w:b/>
          <w:sz w:val="24"/>
          <w:szCs w:val="24"/>
        </w:rPr>
      </w:pPr>
      <w:bookmarkStart w:id="262" w:name="_Toc19219"/>
      <w:bookmarkStart w:id="263" w:name="_Toc28451"/>
      <w:bookmarkStart w:id="264" w:name="_Toc7836"/>
      <w:r>
        <w:rPr>
          <w:rFonts w:ascii="宋体" w:hAnsi="宋体"/>
          <w:b/>
          <w:sz w:val="24"/>
          <w:szCs w:val="24"/>
        </w:rPr>
        <w:t xml:space="preserve">2.6 </w:t>
      </w:r>
      <w:r>
        <w:rPr>
          <w:rFonts w:hint="eastAsia" w:ascii="宋体" w:hAnsi="宋体"/>
          <w:b/>
          <w:sz w:val="24"/>
          <w:szCs w:val="24"/>
        </w:rPr>
        <w:t>结算方式和付款条件</w:t>
      </w:r>
      <w:bookmarkEnd w:id="256"/>
      <w:bookmarkEnd w:id="257"/>
      <w:bookmarkEnd w:id="258"/>
      <w:bookmarkEnd w:id="259"/>
      <w:bookmarkEnd w:id="260"/>
      <w:bookmarkEnd w:id="262"/>
      <w:bookmarkEnd w:id="263"/>
      <w:bookmarkEnd w:id="264"/>
    </w:p>
    <w:p w14:paraId="13FEC8B5">
      <w:pPr>
        <w:spacing w:line="360" w:lineRule="auto"/>
        <w:ind w:firstLine="420"/>
        <w:rPr>
          <w:rFonts w:ascii="宋体" w:hAnsi="宋体"/>
          <w:sz w:val="24"/>
          <w:szCs w:val="24"/>
        </w:rPr>
      </w:pP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244455C2">
      <w:pPr>
        <w:spacing w:line="360" w:lineRule="auto"/>
        <w:ind w:firstLine="422"/>
        <w:outlineLvl w:val="0"/>
        <w:rPr>
          <w:rFonts w:ascii="宋体" w:hAnsi="宋体"/>
          <w:b/>
          <w:sz w:val="24"/>
          <w:szCs w:val="24"/>
        </w:rPr>
      </w:pPr>
      <w:bookmarkStart w:id="265" w:name="_Toc487900358"/>
      <w:bookmarkStart w:id="266" w:name="_Ref467379852"/>
      <w:bookmarkStart w:id="267" w:name="_Toc279701248"/>
      <w:bookmarkStart w:id="268" w:name="_Ref467379923"/>
      <w:bookmarkStart w:id="269" w:name="_Ref467379863"/>
      <w:bookmarkStart w:id="270" w:name="_Toc259093677"/>
      <w:bookmarkStart w:id="271" w:name="_Toc16110"/>
      <w:bookmarkStart w:id="272" w:name="_Toc3225"/>
      <w:bookmarkStart w:id="273" w:name="_Toc774"/>
      <w:r>
        <w:rPr>
          <w:rFonts w:ascii="宋体" w:hAnsi="宋体"/>
          <w:b/>
          <w:sz w:val="24"/>
          <w:szCs w:val="24"/>
        </w:rPr>
        <w:t xml:space="preserve">2.7 </w:t>
      </w:r>
      <w:r>
        <w:rPr>
          <w:rFonts w:hint="eastAsia" w:ascii="宋体" w:hAnsi="宋体"/>
          <w:b/>
          <w:sz w:val="24"/>
          <w:szCs w:val="24"/>
        </w:rPr>
        <w:t>技术资料</w:t>
      </w:r>
      <w:bookmarkEnd w:id="265"/>
      <w:bookmarkEnd w:id="266"/>
      <w:bookmarkEnd w:id="267"/>
      <w:bookmarkEnd w:id="268"/>
      <w:bookmarkEnd w:id="269"/>
      <w:bookmarkEnd w:id="270"/>
      <w:r>
        <w:rPr>
          <w:rFonts w:hint="eastAsia" w:ascii="宋体" w:hAnsi="宋体"/>
          <w:b/>
          <w:sz w:val="24"/>
          <w:szCs w:val="24"/>
        </w:rPr>
        <w:t>和保密义务</w:t>
      </w:r>
      <w:bookmarkEnd w:id="271"/>
      <w:bookmarkEnd w:id="272"/>
      <w:bookmarkEnd w:id="273"/>
    </w:p>
    <w:p w14:paraId="137322B2">
      <w:pPr>
        <w:spacing w:line="360" w:lineRule="auto"/>
        <w:ind w:firstLine="420"/>
        <w:rPr>
          <w:rFonts w:ascii="宋体" w:hAnsi="宋体"/>
          <w:sz w:val="24"/>
          <w:szCs w:val="24"/>
        </w:rPr>
      </w:pPr>
      <w:r>
        <w:rPr>
          <w:rFonts w:ascii="宋体" w:hAnsi="宋体"/>
          <w:sz w:val="24"/>
          <w:szCs w:val="24"/>
        </w:rPr>
        <w:t xml:space="preserve">2.7.1 </w:t>
      </w:r>
      <w:r>
        <w:rPr>
          <w:rFonts w:hint="eastAsia" w:ascii="宋体" w:hAnsi="宋体"/>
          <w:sz w:val="24"/>
          <w:szCs w:val="24"/>
        </w:rPr>
        <w:t>乙方有权依据合同约定和项目需要</w:t>
      </w:r>
      <w:r>
        <w:rPr>
          <w:rFonts w:ascii="宋体" w:hAnsi="宋体"/>
          <w:sz w:val="24"/>
          <w:szCs w:val="24"/>
        </w:rPr>
        <w:t>,</w:t>
      </w:r>
      <w:r>
        <w:rPr>
          <w:rFonts w:hint="eastAsia" w:ascii="宋体" w:hAnsi="宋体"/>
          <w:sz w:val="24"/>
          <w:szCs w:val="24"/>
        </w:rPr>
        <w:t>向甲方了解有关情况</w:t>
      </w:r>
      <w:r>
        <w:rPr>
          <w:rFonts w:ascii="宋体" w:hAnsi="宋体"/>
          <w:sz w:val="24"/>
          <w:szCs w:val="24"/>
        </w:rPr>
        <w:t>,</w:t>
      </w:r>
      <w:r>
        <w:rPr>
          <w:rFonts w:hint="eastAsia" w:ascii="宋体" w:hAnsi="宋体"/>
          <w:sz w:val="24"/>
          <w:szCs w:val="24"/>
        </w:rPr>
        <w:t>调阅有关资料等</w:t>
      </w:r>
      <w:r>
        <w:rPr>
          <w:rFonts w:ascii="宋体" w:hAnsi="宋体"/>
          <w:sz w:val="24"/>
          <w:szCs w:val="24"/>
        </w:rPr>
        <w:t>,</w:t>
      </w:r>
      <w:r>
        <w:rPr>
          <w:rFonts w:hint="eastAsia" w:ascii="宋体" w:hAnsi="宋体"/>
          <w:sz w:val="24"/>
          <w:szCs w:val="24"/>
        </w:rPr>
        <w:t>甲方应予积极配合</w:t>
      </w:r>
      <w:r>
        <w:rPr>
          <w:rFonts w:ascii="宋体" w:hAnsi="宋体"/>
          <w:sz w:val="24"/>
          <w:szCs w:val="24"/>
        </w:rPr>
        <w:t>;</w:t>
      </w:r>
    </w:p>
    <w:p w14:paraId="6AC156ED">
      <w:pPr>
        <w:spacing w:line="360" w:lineRule="auto"/>
        <w:ind w:firstLine="420"/>
        <w:rPr>
          <w:rFonts w:ascii="宋体" w:hAnsi="宋体"/>
          <w:sz w:val="24"/>
          <w:szCs w:val="24"/>
        </w:rPr>
      </w:pPr>
      <w:r>
        <w:rPr>
          <w:rFonts w:ascii="宋体" w:hAnsi="宋体"/>
          <w:sz w:val="24"/>
          <w:szCs w:val="24"/>
        </w:rPr>
        <w:t xml:space="preserve">2.7.2 </w:t>
      </w:r>
      <w:r>
        <w:rPr>
          <w:rFonts w:hint="eastAsia" w:ascii="宋体" w:hAnsi="宋体"/>
          <w:sz w:val="24"/>
          <w:szCs w:val="24"/>
        </w:rPr>
        <w:t>乙方有义务妥善保管和保护由甲方提供的前款信息和资料等</w:t>
      </w:r>
      <w:r>
        <w:rPr>
          <w:rFonts w:ascii="宋体" w:hAnsi="宋体"/>
          <w:sz w:val="24"/>
          <w:szCs w:val="24"/>
        </w:rPr>
        <w:t>;</w:t>
      </w:r>
    </w:p>
    <w:p w14:paraId="7DF7976D">
      <w:pPr>
        <w:spacing w:line="360" w:lineRule="auto"/>
        <w:ind w:firstLine="420"/>
        <w:rPr>
          <w:rFonts w:ascii="宋体" w:hAnsi="宋体"/>
          <w:sz w:val="24"/>
          <w:szCs w:val="24"/>
        </w:rPr>
      </w:pPr>
      <w:r>
        <w:rPr>
          <w:rFonts w:ascii="宋体" w:hAnsi="宋体"/>
          <w:sz w:val="24"/>
          <w:szCs w:val="24"/>
        </w:rPr>
        <w:t xml:space="preserve">2.7.3 </w:t>
      </w:r>
      <w:r>
        <w:rPr>
          <w:rFonts w:hint="eastAsia" w:ascii="宋体" w:hAnsi="宋体"/>
          <w:sz w:val="24"/>
          <w:szCs w:val="24"/>
        </w:rPr>
        <w:t>除非依照法律规定或者对方当事人的书面同意</w:t>
      </w:r>
      <w:r>
        <w:rPr>
          <w:rFonts w:ascii="宋体" w:hAnsi="宋体"/>
          <w:sz w:val="24"/>
          <w:szCs w:val="24"/>
        </w:rPr>
        <w:t>,</w:t>
      </w:r>
      <w:r>
        <w:rPr>
          <w:rFonts w:hint="eastAsia" w:ascii="宋体" w:hAnsi="宋体"/>
          <w:sz w:val="24"/>
          <w:szCs w:val="24"/>
        </w:rPr>
        <w:t>任何一方均应保证不向任何第三方提供或披露有关合同的或者履行合同过程中知悉的对方当事人任何未公开的信息和资料</w:t>
      </w:r>
      <w:r>
        <w:rPr>
          <w:rFonts w:ascii="宋体" w:hAnsi="宋体"/>
          <w:sz w:val="24"/>
          <w:szCs w:val="24"/>
        </w:rPr>
        <w:t>,</w:t>
      </w:r>
      <w:r>
        <w:rPr>
          <w:rFonts w:hint="eastAsia" w:ascii="宋体" w:hAnsi="宋体"/>
          <w:sz w:val="24"/>
          <w:szCs w:val="24"/>
        </w:rPr>
        <w:t>包括但不限于技术情报、技术资料、商业秘密和商业信息等</w:t>
      </w:r>
      <w:r>
        <w:rPr>
          <w:rFonts w:ascii="宋体" w:hAnsi="宋体"/>
          <w:sz w:val="24"/>
          <w:szCs w:val="24"/>
        </w:rPr>
        <w:t>,</w:t>
      </w:r>
      <w:r>
        <w:rPr>
          <w:rFonts w:hint="eastAsia" w:ascii="宋体" w:hAnsi="宋体"/>
          <w:sz w:val="24"/>
          <w:szCs w:val="24"/>
        </w:rPr>
        <w:t>并采取一切合理和必要措施和方式防止任何第三方接触到对方当事人的上述保密信息和资料。</w:t>
      </w:r>
    </w:p>
    <w:p w14:paraId="74739879">
      <w:pPr>
        <w:spacing w:line="360" w:lineRule="auto"/>
        <w:ind w:firstLine="422"/>
        <w:outlineLvl w:val="0"/>
        <w:rPr>
          <w:rFonts w:ascii="宋体" w:hAnsi="宋体"/>
          <w:b/>
          <w:sz w:val="24"/>
          <w:szCs w:val="24"/>
        </w:rPr>
      </w:pPr>
      <w:bookmarkStart w:id="274" w:name="_Toc7860"/>
      <w:r>
        <w:rPr>
          <w:rFonts w:ascii="宋体" w:hAnsi="宋体"/>
          <w:b/>
          <w:sz w:val="24"/>
          <w:szCs w:val="24"/>
        </w:rPr>
        <w:t xml:space="preserve">2.8 </w:t>
      </w:r>
      <w:r>
        <w:rPr>
          <w:rFonts w:hint="eastAsia" w:ascii="宋体" w:hAnsi="宋体"/>
          <w:b/>
          <w:sz w:val="24"/>
          <w:szCs w:val="24"/>
        </w:rPr>
        <w:t>质量保证</w:t>
      </w:r>
      <w:bookmarkEnd w:id="274"/>
    </w:p>
    <w:p w14:paraId="3B7AFEC6">
      <w:pPr>
        <w:spacing w:line="360" w:lineRule="auto"/>
        <w:ind w:firstLine="420"/>
        <w:rPr>
          <w:rFonts w:ascii="宋体" w:hAnsi="宋体"/>
          <w:sz w:val="24"/>
          <w:szCs w:val="24"/>
        </w:rPr>
      </w:pPr>
      <w:r>
        <w:rPr>
          <w:rFonts w:ascii="宋体" w:hAnsi="宋体"/>
          <w:sz w:val="24"/>
          <w:szCs w:val="24"/>
        </w:rPr>
        <w:t xml:space="preserve">2.8.1 </w:t>
      </w:r>
      <w:r>
        <w:rPr>
          <w:rFonts w:hint="eastAsia" w:ascii="宋体" w:hAnsi="宋体"/>
          <w:sz w:val="24"/>
          <w:szCs w:val="24"/>
        </w:rPr>
        <w:t>乙方应建立和完善履行合同的内部质量保证体系</w:t>
      </w:r>
      <w:r>
        <w:rPr>
          <w:rFonts w:ascii="宋体" w:hAnsi="宋体"/>
          <w:sz w:val="24"/>
          <w:szCs w:val="24"/>
        </w:rPr>
        <w:t>,</w:t>
      </w:r>
      <w:r>
        <w:rPr>
          <w:rFonts w:hint="eastAsia" w:ascii="宋体" w:hAnsi="宋体"/>
          <w:sz w:val="24"/>
          <w:szCs w:val="24"/>
        </w:rPr>
        <w:t>并提供相关内部规章制度给甲方</w:t>
      </w:r>
      <w:r>
        <w:rPr>
          <w:rFonts w:ascii="宋体" w:hAnsi="宋体"/>
          <w:sz w:val="24"/>
          <w:szCs w:val="24"/>
        </w:rPr>
        <w:t>,</w:t>
      </w:r>
      <w:r>
        <w:rPr>
          <w:rFonts w:hint="eastAsia" w:ascii="宋体" w:hAnsi="宋体"/>
          <w:sz w:val="24"/>
          <w:szCs w:val="24"/>
        </w:rPr>
        <w:t>以便甲方进行监督检查</w:t>
      </w:r>
      <w:r>
        <w:rPr>
          <w:rFonts w:ascii="宋体" w:hAnsi="宋体"/>
          <w:sz w:val="24"/>
          <w:szCs w:val="24"/>
        </w:rPr>
        <w:t>;</w:t>
      </w:r>
    </w:p>
    <w:p w14:paraId="47CEC1AD">
      <w:pPr>
        <w:spacing w:line="360" w:lineRule="auto"/>
        <w:ind w:firstLine="420"/>
        <w:rPr>
          <w:rFonts w:ascii="宋体" w:hAnsi="宋体"/>
          <w:sz w:val="24"/>
          <w:szCs w:val="24"/>
        </w:rPr>
      </w:pPr>
      <w:r>
        <w:rPr>
          <w:rFonts w:ascii="宋体" w:hAnsi="宋体"/>
          <w:sz w:val="24"/>
          <w:szCs w:val="24"/>
        </w:rPr>
        <w:t xml:space="preserve">2.8.2 </w:t>
      </w:r>
      <w:r>
        <w:rPr>
          <w:rFonts w:hint="eastAsia" w:ascii="宋体" w:hAnsi="宋体"/>
          <w:sz w:val="24"/>
          <w:szCs w:val="24"/>
        </w:rPr>
        <w:t>乙方应保证履行合同的人员数量和素质、软件和硬件设备的配置、场地、环境和设施等满足全面履行合同的要求</w:t>
      </w:r>
      <w:r>
        <w:rPr>
          <w:rFonts w:ascii="宋体" w:hAnsi="宋体"/>
          <w:sz w:val="24"/>
          <w:szCs w:val="24"/>
        </w:rPr>
        <w:t>,</w:t>
      </w:r>
      <w:r>
        <w:rPr>
          <w:rFonts w:hint="eastAsia" w:ascii="宋体" w:hAnsi="宋体"/>
          <w:sz w:val="24"/>
          <w:szCs w:val="24"/>
        </w:rPr>
        <w:t>并应接受甲方的监督检查。</w:t>
      </w:r>
    </w:p>
    <w:p w14:paraId="2A4A496F">
      <w:pPr>
        <w:spacing w:line="360" w:lineRule="auto"/>
        <w:ind w:firstLine="422"/>
        <w:outlineLvl w:val="0"/>
        <w:rPr>
          <w:rFonts w:ascii="宋体" w:hAnsi="宋体"/>
          <w:b/>
          <w:sz w:val="24"/>
          <w:szCs w:val="24"/>
        </w:rPr>
      </w:pPr>
      <w:bookmarkStart w:id="275" w:name="_Toc17244"/>
      <w:bookmarkStart w:id="276" w:name="_Toc259093681"/>
      <w:bookmarkStart w:id="277" w:name="_Toc487900362"/>
      <w:bookmarkStart w:id="278" w:name="_Toc279701252"/>
      <w:r>
        <w:rPr>
          <w:rFonts w:ascii="宋体" w:hAnsi="宋体"/>
          <w:b/>
          <w:sz w:val="24"/>
          <w:szCs w:val="24"/>
        </w:rPr>
        <w:t xml:space="preserve">2.9 </w:t>
      </w:r>
      <w:r>
        <w:rPr>
          <w:rFonts w:hint="eastAsia" w:ascii="宋体" w:hAnsi="宋体"/>
          <w:b/>
          <w:sz w:val="24"/>
          <w:szCs w:val="24"/>
        </w:rPr>
        <w:t>货物的风险负担</w:t>
      </w:r>
      <w:bookmarkEnd w:id="275"/>
    </w:p>
    <w:p w14:paraId="060D9B34">
      <w:pPr>
        <w:spacing w:line="360" w:lineRule="auto"/>
        <w:ind w:firstLine="420"/>
        <w:rPr>
          <w:rFonts w:ascii="宋体" w:hAnsi="宋体"/>
          <w:b/>
          <w:sz w:val="24"/>
          <w:szCs w:val="24"/>
        </w:rPr>
      </w:pPr>
      <w:r>
        <w:rPr>
          <w:rFonts w:hint="eastAsia" w:ascii="宋体" w:hAnsi="宋体"/>
          <w:sz w:val="24"/>
          <w:szCs w:val="24"/>
        </w:rPr>
        <w:t>货物或者在途货物或者交付给第一承运人后的货物毁损、灭失的风险负担详见</w:t>
      </w:r>
      <w:r>
        <w:rPr>
          <w:rFonts w:hint="eastAsia" w:ascii="宋体" w:hAnsi="宋体"/>
          <w:b/>
          <w:sz w:val="24"/>
          <w:szCs w:val="24"/>
          <w:u w:val="single"/>
        </w:rPr>
        <w:t>合同专用条款</w:t>
      </w:r>
      <w:r>
        <w:rPr>
          <w:rFonts w:hint="eastAsia" w:ascii="宋体" w:hAnsi="宋体"/>
          <w:sz w:val="24"/>
          <w:szCs w:val="24"/>
        </w:rPr>
        <w:t>。</w:t>
      </w:r>
    </w:p>
    <w:p w14:paraId="02705DE4">
      <w:pPr>
        <w:spacing w:line="360" w:lineRule="auto"/>
        <w:ind w:firstLine="422"/>
        <w:outlineLvl w:val="0"/>
        <w:rPr>
          <w:rFonts w:ascii="宋体" w:hAnsi="宋体"/>
          <w:b/>
          <w:sz w:val="24"/>
          <w:szCs w:val="24"/>
        </w:rPr>
      </w:pPr>
      <w:bookmarkStart w:id="279" w:name="_Toc14055"/>
      <w:r>
        <w:rPr>
          <w:rFonts w:ascii="宋体" w:hAnsi="宋体"/>
          <w:b/>
          <w:sz w:val="24"/>
          <w:szCs w:val="24"/>
        </w:rPr>
        <w:t xml:space="preserve">2.10 </w:t>
      </w:r>
      <w:r>
        <w:rPr>
          <w:rFonts w:hint="eastAsia" w:ascii="宋体" w:hAnsi="宋体"/>
          <w:b/>
          <w:sz w:val="24"/>
          <w:szCs w:val="24"/>
        </w:rPr>
        <w:t>延迟交货</w:t>
      </w:r>
      <w:bookmarkEnd w:id="276"/>
      <w:bookmarkEnd w:id="277"/>
      <w:bookmarkEnd w:id="278"/>
      <w:bookmarkEnd w:id="279"/>
    </w:p>
    <w:p w14:paraId="216EE5CB">
      <w:pPr>
        <w:spacing w:line="360" w:lineRule="auto"/>
        <w:ind w:firstLine="420"/>
        <w:rPr>
          <w:rFonts w:ascii="宋体" w:hAnsi="宋体"/>
          <w:sz w:val="24"/>
          <w:szCs w:val="24"/>
        </w:rPr>
      </w:pPr>
      <w:r>
        <w:rPr>
          <w:rFonts w:hint="eastAsia" w:ascii="宋体" w:hAnsi="宋体"/>
          <w:sz w:val="24"/>
          <w:szCs w:val="24"/>
        </w:rPr>
        <w:t>在合同履行过程中</w:t>
      </w:r>
      <w:r>
        <w:rPr>
          <w:rFonts w:ascii="宋体" w:hAnsi="宋体"/>
          <w:sz w:val="24"/>
          <w:szCs w:val="24"/>
        </w:rPr>
        <w:t>,</w:t>
      </w:r>
      <w:r>
        <w:rPr>
          <w:rFonts w:hint="eastAsia" w:ascii="宋体" w:hAnsi="宋体"/>
          <w:sz w:val="24"/>
          <w:szCs w:val="24"/>
        </w:rPr>
        <w:t>如果乙方遇到不能按时交付货物的情况</w:t>
      </w:r>
      <w:r>
        <w:rPr>
          <w:rFonts w:ascii="宋体" w:hAnsi="宋体"/>
          <w:sz w:val="24"/>
          <w:szCs w:val="24"/>
        </w:rPr>
        <w:t>,</w:t>
      </w:r>
      <w:r>
        <w:rPr>
          <w:rFonts w:hint="eastAsia" w:ascii="宋体" w:hAnsi="宋体"/>
          <w:sz w:val="24"/>
          <w:szCs w:val="24"/>
        </w:rPr>
        <w:t>应及时以书面形式将不能按时交付货物的理由、预期延误时间通知甲方</w:t>
      </w:r>
      <w:r>
        <w:rPr>
          <w:rFonts w:ascii="宋体" w:hAnsi="宋体"/>
          <w:sz w:val="24"/>
          <w:szCs w:val="24"/>
        </w:rPr>
        <w:t>;</w:t>
      </w:r>
      <w:r>
        <w:rPr>
          <w:rFonts w:hint="eastAsia" w:ascii="宋体" w:hAnsi="宋体"/>
          <w:sz w:val="24"/>
          <w:szCs w:val="24"/>
        </w:rPr>
        <w:t>甲方收到乙方通知后</w:t>
      </w:r>
      <w:r>
        <w:rPr>
          <w:rFonts w:ascii="宋体" w:hAnsi="宋体"/>
          <w:sz w:val="24"/>
          <w:szCs w:val="24"/>
        </w:rPr>
        <w:t>,</w:t>
      </w:r>
      <w:r>
        <w:rPr>
          <w:rFonts w:hint="eastAsia" w:ascii="宋体" w:hAnsi="宋体"/>
          <w:sz w:val="24"/>
          <w:szCs w:val="24"/>
        </w:rPr>
        <w:t>认为其理由正当的</w:t>
      </w:r>
      <w:r>
        <w:rPr>
          <w:rFonts w:ascii="宋体" w:hAnsi="宋体"/>
          <w:sz w:val="24"/>
          <w:szCs w:val="24"/>
        </w:rPr>
        <w:t>,</w:t>
      </w:r>
      <w:r>
        <w:rPr>
          <w:rFonts w:hint="eastAsia" w:ascii="宋体" w:hAnsi="宋体"/>
          <w:sz w:val="24"/>
          <w:szCs w:val="24"/>
        </w:rPr>
        <w:t>可以书面形式酌情同意乙方可以延长交货的具体时间。</w:t>
      </w:r>
    </w:p>
    <w:p w14:paraId="6410A568">
      <w:pPr>
        <w:spacing w:line="360" w:lineRule="auto"/>
        <w:ind w:firstLine="422"/>
        <w:outlineLvl w:val="0"/>
        <w:rPr>
          <w:rFonts w:ascii="宋体" w:hAnsi="宋体"/>
          <w:b/>
          <w:sz w:val="24"/>
          <w:szCs w:val="24"/>
        </w:rPr>
      </w:pPr>
      <w:bookmarkStart w:id="280" w:name="_Toc7502"/>
      <w:bookmarkStart w:id="281" w:name="_Toc279701254"/>
      <w:bookmarkStart w:id="282" w:name="_Toc487900364"/>
      <w:bookmarkStart w:id="283" w:name="_Toc259093683"/>
      <w:bookmarkStart w:id="284" w:name="_Ref467378121"/>
      <w:r>
        <w:rPr>
          <w:rFonts w:ascii="宋体" w:hAnsi="宋体"/>
          <w:b/>
          <w:sz w:val="24"/>
          <w:szCs w:val="24"/>
        </w:rPr>
        <w:t xml:space="preserve">2.11 </w:t>
      </w:r>
      <w:r>
        <w:rPr>
          <w:rFonts w:hint="eastAsia" w:ascii="宋体" w:hAnsi="宋体"/>
          <w:b/>
          <w:sz w:val="24"/>
          <w:szCs w:val="24"/>
        </w:rPr>
        <w:t>合同变更</w:t>
      </w:r>
      <w:bookmarkEnd w:id="280"/>
    </w:p>
    <w:p w14:paraId="49619AC0">
      <w:pPr>
        <w:spacing w:line="360" w:lineRule="auto"/>
        <w:ind w:firstLine="420"/>
        <w:rPr>
          <w:rFonts w:ascii="宋体" w:hAnsi="宋体"/>
          <w:sz w:val="24"/>
          <w:szCs w:val="24"/>
        </w:rPr>
      </w:pPr>
      <w:r>
        <w:rPr>
          <w:rFonts w:ascii="宋体" w:hAnsi="宋体"/>
          <w:sz w:val="24"/>
          <w:szCs w:val="24"/>
        </w:rPr>
        <w:t>2.11.1</w:t>
      </w:r>
      <w:r>
        <w:rPr>
          <w:rFonts w:hint="eastAsia" w:ascii="宋体" w:hAnsi="宋体"/>
          <w:sz w:val="24"/>
          <w:szCs w:val="24"/>
        </w:rPr>
        <w:t>双方当事人协商一致</w:t>
      </w:r>
      <w:r>
        <w:rPr>
          <w:rFonts w:ascii="宋体" w:hAnsi="宋体"/>
          <w:sz w:val="24"/>
          <w:szCs w:val="24"/>
        </w:rPr>
        <w:t>,</w:t>
      </w:r>
      <w:r>
        <w:rPr>
          <w:rFonts w:hint="eastAsia" w:ascii="宋体" w:hAnsi="宋体"/>
          <w:sz w:val="24"/>
          <w:szCs w:val="24"/>
        </w:rPr>
        <w:t>可以签订书面补充合同的形式变更合同</w:t>
      </w:r>
      <w:r>
        <w:rPr>
          <w:rFonts w:ascii="宋体" w:hAnsi="宋体"/>
          <w:sz w:val="24"/>
          <w:szCs w:val="24"/>
        </w:rPr>
        <w:t>,</w:t>
      </w:r>
      <w:r>
        <w:rPr>
          <w:rFonts w:hint="eastAsia" w:ascii="宋体" w:hAnsi="宋体"/>
          <w:sz w:val="24"/>
          <w:szCs w:val="24"/>
        </w:rPr>
        <w:t>但不得违背采购文件确定的事项</w:t>
      </w:r>
      <w:r>
        <w:rPr>
          <w:rFonts w:ascii="宋体" w:hAnsi="宋体"/>
          <w:sz w:val="24"/>
          <w:szCs w:val="24"/>
        </w:rPr>
        <w:t>,</w:t>
      </w:r>
      <w:r>
        <w:rPr>
          <w:rFonts w:hint="eastAsia" w:ascii="宋体" w:hAnsi="宋体"/>
          <w:sz w:val="24"/>
          <w:szCs w:val="24"/>
        </w:rPr>
        <w:t>且如果系追加与合同标的相同的货物的</w:t>
      </w:r>
      <w:r>
        <w:rPr>
          <w:rFonts w:ascii="宋体" w:hAnsi="宋体"/>
          <w:sz w:val="24"/>
          <w:szCs w:val="24"/>
        </w:rPr>
        <w:t>,</w:t>
      </w:r>
      <w:r>
        <w:rPr>
          <w:rFonts w:hint="eastAsia" w:ascii="宋体" w:hAnsi="宋体"/>
          <w:sz w:val="24"/>
          <w:szCs w:val="24"/>
        </w:rPr>
        <w:t>那么所有补充合同的采购金额不得超过原合同价的</w:t>
      </w:r>
      <w:r>
        <w:rPr>
          <w:rFonts w:ascii="宋体" w:hAnsi="宋体"/>
          <w:sz w:val="24"/>
          <w:szCs w:val="24"/>
        </w:rPr>
        <w:t>10%;</w:t>
      </w:r>
    </w:p>
    <w:p w14:paraId="72C2B66D">
      <w:pPr>
        <w:spacing w:line="360" w:lineRule="auto"/>
        <w:ind w:firstLine="420"/>
        <w:rPr>
          <w:rFonts w:ascii="宋体" w:hAnsi="宋体"/>
          <w:sz w:val="24"/>
          <w:szCs w:val="24"/>
        </w:rPr>
      </w:pPr>
      <w:r>
        <w:rPr>
          <w:rFonts w:ascii="宋体" w:hAnsi="宋体"/>
          <w:sz w:val="24"/>
          <w:szCs w:val="24"/>
        </w:rPr>
        <w:t xml:space="preserve">2.11.2 </w:t>
      </w:r>
      <w:r>
        <w:rPr>
          <w:rFonts w:hint="eastAsia" w:ascii="宋体" w:hAnsi="宋体"/>
          <w:sz w:val="24"/>
          <w:szCs w:val="24"/>
        </w:rPr>
        <w:t>合同继续履行将损害国家利益和社会公共利益的</w:t>
      </w:r>
      <w:r>
        <w:rPr>
          <w:rFonts w:ascii="宋体" w:hAnsi="宋体"/>
          <w:sz w:val="24"/>
          <w:szCs w:val="24"/>
        </w:rPr>
        <w:t>,</w:t>
      </w:r>
      <w:r>
        <w:rPr>
          <w:rFonts w:hint="eastAsia" w:ascii="宋体" w:hAnsi="宋体"/>
          <w:sz w:val="24"/>
          <w:szCs w:val="24"/>
        </w:rPr>
        <w:t>双方当事人应当以书面形式变更合同。有过错的一方应当承担赔偿责任</w:t>
      </w:r>
      <w:r>
        <w:rPr>
          <w:rFonts w:ascii="宋体" w:hAnsi="宋体"/>
          <w:sz w:val="24"/>
          <w:szCs w:val="24"/>
        </w:rPr>
        <w:t>,</w:t>
      </w:r>
      <w:r>
        <w:rPr>
          <w:rFonts w:hint="eastAsia" w:ascii="宋体" w:hAnsi="宋体"/>
          <w:sz w:val="24"/>
          <w:szCs w:val="24"/>
        </w:rPr>
        <w:t>双方当事人都有过错的</w:t>
      </w:r>
      <w:r>
        <w:rPr>
          <w:rFonts w:ascii="宋体" w:hAnsi="宋体"/>
          <w:sz w:val="24"/>
          <w:szCs w:val="24"/>
        </w:rPr>
        <w:t>,</w:t>
      </w:r>
      <w:r>
        <w:rPr>
          <w:rFonts w:hint="eastAsia" w:ascii="宋体" w:hAnsi="宋体"/>
          <w:sz w:val="24"/>
          <w:szCs w:val="24"/>
        </w:rPr>
        <w:t>各自承担相应的责任。</w:t>
      </w:r>
      <w:bookmarkStart w:id="285" w:name="_Toc487900369"/>
      <w:bookmarkStart w:id="286" w:name="_Toc259093688"/>
      <w:bookmarkStart w:id="287" w:name="_Toc279701259"/>
    </w:p>
    <w:p w14:paraId="6C02F29D">
      <w:pPr>
        <w:spacing w:line="360" w:lineRule="auto"/>
        <w:ind w:firstLine="422"/>
        <w:outlineLvl w:val="0"/>
        <w:rPr>
          <w:rFonts w:ascii="宋体" w:hAnsi="宋体"/>
          <w:b/>
          <w:sz w:val="24"/>
          <w:szCs w:val="24"/>
        </w:rPr>
      </w:pPr>
      <w:bookmarkStart w:id="288" w:name="_Toc22955"/>
      <w:bookmarkStart w:id="289" w:name="_Toc15237"/>
      <w:bookmarkStart w:id="290" w:name="_Toc10366"/>
      <w:r>
        <w:rPr>
          <w:rFonts w:ascii="宋体" w:hAnsi="宋体"/>
          <w:b/>
          <w:sz w:val="24"/>
          <w:szCs w:val="24"/>
        </w:rPr>
        <w:t xml:space="preserve">2.12 </w:t>
      </w:r>
      <w:r>
        <w:rPr>
          <w:rFonts w:hint="eastAsia" w:ascii="宋体" w:hAnsi="宋体"/>
          <w:b/>
          <w:sz w:val="24"/>
          <w:szCs w:val="24"/>
        </w:rPr>
        <w:t>合同转让</w:t>
      </w:r>
      <w:bookmarkEnd w:id="285"/>
      <w:bookmarkEnd w:id="286"/>
      <w:bookmarkEnd w:id="287"/>
      <w:r>
        <w:rPr>
          <w:rFonts w:hint="eastAsia" w:ascii="宋体" w:hAnsi="宋体"/>
          <w:b/>
          <w:sz w:val="24"/>
          <w:szCs w:val="24"/>
        </w:rPr>
        <w:t>和分包</w:t>
      </w:r>
      <w:bookmarkEnd w:id="288"/>
      <w:bookmarkEnd w:id="289"/>
      <w:bookmarkEnd w:id="290"/>
    </w:p>
    <w:p w14:paraId="71CADF8C">
      <w:pPr>
        <w:spacing w:line="360" w:lineRule="auto"/>
        <w:ind w:firstLine="420"/>
        <w:rPr>
          <w:rFonts w:ascii="宋体" w:hAnsi="宋体"/>
          <w:sz w:val="24"/>
          <w:szCs w:val="24"/>
        </w:rPr>
      </w:pPr>
      <w:r>
        <w:rPr>
          <w:rFonts w:hint="eastAsia" w:ascii="宋体" w:hAnsi="宋体"/>
          <w:sz w:val="24"/>
          <w:szCs w:val="24"/>
        </w:rPr>
        <w:t>合同的权利义务依法不得转让</w:t>
      </w:r>
      <w:r>
        <w:rPr>
          <w:rFonts w:ascii="宋体" w:hAnsi="宋体"/>
          <w:sz w:val="24"/>
          <w:szCs w:val="24"/>
        </w:rPr>
        <w:t>,</w:t>
      </w:r>
      <w:r>
        <w:rPr>
          <w:rFonts w:hint="eastAsia" w:ascii="宋体" w:hAnsi="宋体"/>
          <w:sz w:val="24"/>
          <w:szCs w:val="24"/>
        </w:rPr>
        <w:t>但经甲方同意</w:t>
      </w:r>
      <w:r>
        <w:rPr>
          <w:rFonts w:ascii="宋体" w:hAnsi="宋体"/>
          <w:sz w:val="24"/>
          <w:szCs w:val="24"/>
        </w:rPr>
        <w:t>,</w:t>
      </w:r>
      <w:r>
        <w:rPr>
          <w:rFonts w:hint="eastAsia" w:ascii="宋体" w:hAnsi="宋体"/>
          <w:sz w:val="24"/>
          <w:szCs w:val="24"/>
        </w:rPr>
        <w:t>乙方可以依法采取分包方式履行合同</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依法可以将合同项下的部分非主体、非关键性工作分包给他人完成</w:t>
      </w:r>
      <w:r>
        <w:rPr>
          <w:rFonts w:ascii="宋体" w:hAnsi="宋体"/>
          <w:sz w:val="24"/>
          <w:szCs w:val="24"/>
        </w:rPr>
        <w:t>,</w:t>
      </w:r>
      <w:r>
        <w:rPr>
          <w:rFonts w:hint="eastAsia" w:ascii="宋体" w:hAnsi="宋体"/>
          <w:sz w:val="24"/>
          <w:szCs w:val="24"/>
        </w:rPr>
        <w:t>接受分包的人应当具备相应的资格条件</w:t>
      </w:r>
      <w:r>
        <w:rPr>
          <w:rFonts w:ascii="宋体" w:hAnsi="宋体"/>
          <w:sz w:val="24"/>
          <w:szCs w:val="24"/>
        </w:rPr>
        <w:t>,</w:t>
      </w:r>
      <w:r>
        <w:rPr>
          <w:rFonts w:hint="eastAsia" w:ascii="宋体" w:hAnsi="宋体"/>
          <w:sz w:val="24"/>
          <w:szCs w:val="24"/>
        </w:rPr>
        <w:t>并不得再次分包</w:t>
      </w:r>
      <w:r>
        <w:rPr>
          <w:rFonts w:ascii="宋体" w:hAnsi="宋体"/>
          <w:sz w:val="24"/>
          <w:szCs w:val="24"/>
        </w:rPr>
        <w:t>,</w:t>
      </w:r>
      <w:r>
        <w:rPr>
          <w:rFonts w:hint="eastAsia" w:ascii="宋体" w:hAnsi="宋体"/>
          <w:sz w:val="24"/>
          <w:szCs w:val="24"/>
        </w:rPr>
        <w:t>且乙方应就分包项目向甲方负责</w:t>
      </w:r>
      <w:r>
        <w:rPr>
          <w:rFonts w:ascii="宋体" w:hAnsi="宋体"/>
          <w:sz w:val="24"/>
          <w:szCs w:val="24"/>
        </w:rPr>
        <w:t>,</w:t>
      </w:r>
      <w:r>
        <w:rPr>
          <w:rFonts w:hint="eastAsia" w:ascii="宋体" w:hAnsi="宋体"/>
          <w:sz w:val="24"/>
          <w:szCs w:val="24"/>
        </w:rPr>
        <w:t>并与分包供应商就分包项目向甲方承担连带责任。</w:t>
      </w:r>
    </w:p>
    <w:p w14:paraId="34577A28">
      <w:pPr>
        <w:spacing w:line="360" w:lineRule="auto"/>
        <w:ind w:firstLine="422"/>
        <w:outlineLvl w:val="0"/>
        <w:rPr>
          <w:rFonts w:ascii="宋体" w:hAnsi="宋体"/>
          <w:b/>
          <w:sz w:val="24"/>
          <w:szCs w:val="24"/>
        </w:rPr>
      </w:pPr>
      <w:bookmarkStart w:id="291" w:name="_Toc16508"/>
      <w:bookmarkStart w:id="292" w:name="_Toc13566"/>
      <w:bookmarkStart w:id="293" w:name="_Toc14066"/>
      <w:r>
        <w:rPr>
          <w:rFonts w:ascii="宋体" w:hAnsi="宋体"/>
          <w:b/>
          <w:sz w:val="24"/>
          <w:szCs w:val="24"/>
        </w:rPr>
        <w:t xml:space="preserve">2.13 </w:t>
      </w:r>
      <w:r>
        <w:rPr>
          <w:rFonts w:hint="eastAsia" w:ascii="宋体" w:hAnsi="宋体"/>
          <w:b/>
          <w:sz w:val="24"/>
          <w:szCs w:val="24"/>
        </w:rPr>
        <w:t>不可抗力</w:t>
      </w:r>
      <w:bookmarkEnd w:id="291"/>
      <w:bookmarkEnd w:id="292"/>
      <w:bookmarkEnd w:id="293"/>
    </w:p>
    <w:p w14:paraId="09F31ECD">
      <w:pPr>
        <w:spacing w:line="360" w:lineRule="auto"/>
        <w:ind w:firstLine="420"/>
        <w:rPr>
          <w:rFonts w:ascii="宋体" w:hAnsi="宋体"/>
          <w:sz w:val="24"/>
          <w:szCs w:val="24"/>
        </w:rPr>
      </w:pPr>
      <w:r>
        <w:rPr>
          <w:rFonts w:ascii="宋体" w:hAnsi="宋体"/>
          <w:sz w:val="24"/>
          <w:szCs w:val="24"/>
        </w:rPr>
        <w:t>2.13.1</w:t>
      </w:r>
      <w:r>
        <w:rPr>
          <w:rFonts w:hint="eastAsia" w:ascii="宋体" w:hAnsi="宋体"/>
          <w:sz w:val="24"/>
          <w:szCs w:val="24"/>
        </w:rPr>
        <w:t>如果任何一方遭遇法律规定的不可抗力</w:t>
      </w:r>
      <w:r>
        <w:rPr>
          <w:rFonts w:ascii="宋体" w:hAnsi="宋体"/>
          <w:sz w:val="24"/>
          <w:szCs w:val="24"/>
        </w:rPr>
        <w:t>,</w:t>
      </w:r>
      <w:r>
        <w:rPr>
          <w:rFonts w:hint="eastAsia" w:ascii="宋体" w:hAnsi="宋体"/>
          <w:sz w:val="24"/>
          <w:szCs w:val="24"/>
        </w:rPr>
        <w:t>致使合同履行受阻时</w:t>
      </w:r>
      <w:r>
        <w:rPr>
          <w:rFonts w:ascii="宋体" w:hAnsi="宋体"/>
          <w:sz w:val="24"/>
          <w:szCs w:val="24"/>
        </w:rPr>
        <w:t>,</w:t>
      </w:r>
      <w:r>
        <w:rPr>
          <w:rFonts w:hint="eastAsia" w:ascii="宋体" w:hAnsi="宋体"/>
          <w:sz w:val="24"/>
          <w:szCs w:val="24"/>
        </w:rPr>
        <w:t>履行合同的期限应予延长</w:t>
      </w:r>
      <w:r>
        <w:rPr>
          <w:rFonts w:ascii="宋体" w:hAnsi="宋体"/>
          <w:sz w:val="24"/>
          <w:szCs w:val="24"/>
        </w:rPr>
        <w:t>,</w:t>
      </w:r>
      <w:r>
        <w:rPr>
          <w:rFonts w:hint="eastAsia" w:ascii="宋体" w:hAnsi="宋体"/>
          <w:sz w:val="24"/>
          <w:szCs w:val="24"/>
        </w:rPr>
        <w:t>延长的期限应相当于不可抗力所影响的时间</w:t>
      </w:r>
      <w:r>
        <w:rPr>
          <w:rFonts w:ascii="宋体" w:hAnsi="宋体"/>
          <w:sz w:val="24"/>
          <w:szCs w:val="24"/>
        </w:rPr>
        <w:t>;</w:t>
      </w:r>
    </w:p>
    <w:p w14:paraId="02D3A027">
      <w:pPr>
        <w:spacing w:line="360" w:lineRule="auto"/>
        <w:ind w:firstLine="420"/>
        <w:rPr>
          <w:rFonts w:ascii="宋体" w:hAnsi="宋体"/>
          <w:sz w:val="24"/>
          <w:szCs w:val="24"/>
        </w:rPr>
      </w:pPr>
      <w:r>
        <w:rPr>
          <w:rFonts w:ascii="宋体" w:hAnsi="宋体"/>
          <w:sz w:val="24"/>
          <w:szCs w:val="24"/>
        </w:rPr>
        <w:t xml:space="preserve">2.13.2 </w:t>
      </w:r>
      <w:r>
        <w:rPr>
          <w:rFonts w:hint="eastAsia" w:ascii="宋体" w:hAnsi="宋体"/>
          <w:sz w:val="24"/>
          <w:szCs w:val="24"/>
        </w:rPr>
        <w:t>因不可抗力致使不能实现合同目的的</w:t>
      </w:r>
      <w:r>
        <w:rPr>
          <w:rFonts w:ascii="宋体" w:hAnsi="宋体"/>
          <w:sz w:val="24"/>
          <w:szCs w:val="24"/>
        </w:rPr>
        <w:t>,</w:t>
      </w:r>
      <w:r>
        <w:rPr>
          <w:rFonts w:hint="eastAsia" w:ascii="宋体" w:hAnsi="宋体"/>
          <w:sz w:val="24"/>
          <w:szCs w:val="24"/>
        </w:rPr>
        <w:t>当事人可以解除合同</w:t>
      </w:r>
      <w:r>
        <w:rPr>
          <w:rFonts w:ascii="宋体" w:hAnsi="宋体"/>
          <w:sz w:val="24"/>
          <w:szCs w:val="24"/>
        </w:rPr>
        <w:t>;</w:t>
      </w:r>
    </w:p>
    <w:p w14:paraId="09556CE5">
      <w:pPr>
        <w:spacing w:line="360" w:lineRule="auto"/>
        <w:ind w:firstLine="420"/>
        <w:rPr>
          <w:rFonts w:ascii="宋体" w:hAnsi="宋体"/>
          <w:sz w:val="24"/>
          <w:szCs w:val="24"/>
        </w:rPr>
      </w:pPr>
      <w:r>
        <w:rPr>
          <w:rFonts w:ascii="宋体" w:hAnsi="宋体"/>
          <w:sz w:val="24"/>
          <w:szCs w:val="24"/>
        </w:rPr>
        <w:t xml:space="preserve">2.13.3 </w:t>
      </w:r>
      <w:r>
        <w:rPr>
          <w:rFonts w:hint="eastAsia" w:ascii="宋体" w:hAnsi="宋体"/>
          <w:sz w:val="24"/>
          <w:szCs w:val="24"/>
        </w:rPr>
        <w:t>因不可抗力致使合同有变更必要的</w:t>
      </w:r>
      <w:r>
        <w:rPr>
          <w:rFonts w:ascii="宋体" w:hAnsi="宋体"/>
          <w:sz w:val="24"/>
          <w:szCs w:val="24"/>
        </w:rPr>
        <w:t>,</w:t>
      </w:r>
      <w:r>
        <w:rPr>
          <w:rFonts w:hint="eastAsia" w:ascii="宋体" w:hAnsi="宋体"/>
          <w:sz w:val="24"/>
          <w:szCs w:val="24"/>
        </w:rPr>
        <w:t>双方当事人应在</w:t>
      </w:r>
      <w:r>
        <w:rPr>
          <w:rFonts w:ascii="宋体" w:hAnsi="宋体"/>
          <w:b/>
          <w:sz w:val="24"/>
          <w:szCs w:val="24"/>
          <w:u w:val="single"/>
        </w:rPr>
        <w:t>3</w:t>
      </w:r>
      <w:r>
        <w:rPr>
          <w:rFonts w:hint="eastAsia" w:ascii="宋体" w:hAnsi="宋体"/>
          <w:b/>
          <w:sz w:val="24"/>
          <w:szCs w:val="24"/>
          <w:u w:val="single"/>
        </w:rPr>
        <w:t>天内</w:t>
      </w:r>
      <w:r>
        <w:rPr>
          <w:rFonts w:hint="eastAsia" w:ascii="宋体" w:hAnsi="宋体"/>
          <w:sz w:val="24"/>
          <w:szCs w:val="24"/>
        </w:rPr>
        <w:t>以书面形式变更合同</w:t>
      </w:r>
      <w:r>
        <w:rPr>
          <w:rFonts w:ascii="宋体" w:hAnsi="宋体"/>
          <w:sz w:val="24"/>
          <w:szCs w:val="24"/>
        </w:rPr>
        <w:t>;</w:t>
      </w:r>
    </w:p>
    <w:p w14:paraId="2EA17307">
      <w:pPr>
        <w:spacing w:line="360" w:lineRule="auto"/>
        <w:ind w:firstLine="420"/>
        <w:rPr>
          <w:rFonts w:ascii="宋体" w:hAnsi="宋体"/>
          <w:sz w:val="24"/>
          <w:szCs w:val="24"/>
        </w:rPr>
      </w:pPr>
      <w:r>
        <w:rPr>
          <w:rFonts w:ascii="宋体" w:hAnsi="宋体"/>
          <w:sz w:val="24"/>
          <w:szCs w:val="24"/>
        </w:rPr>
        <w:t>2.13.4</w:t>
      </w:r>
      <w:r>
        <w:rPr>
          <w:rFonts w:hint="eastAsia" w:ascii="宋体" w:hAnsi="宋体"/>
          <w:sz w:val="24"/>
          <w:szCs w:val="24"/>
        </w:rPr>
        <w:t>受不可抗力影响的一方在不可抗力发生后</w:t>
      </w:r>
      <w:r>
        <w:rPr>
          <w:rFonts w:ascii="宋体" w:hAnsi="宋体"/>
          <w:sz w:val="24"/>
          <w:szCs w:val="24"/>
        </w:rPr>
        <w:t>,</w:t>
      </w:r>
      <w:r>
        <w:rPr>
          <w:rFonts w:hint="eastAsia" w:ascii="宋体" w:hAnsi="宋体"/>
          <w:sz w:val="24"/>
          <w:szCs w:val="24"/>
        </w:rPr>
        <w:t>应在</w:t>
      </w:r>
      <w:r>
        <w:rPr>
          <w:rFonts w:ascii="宋体" w:hAnsi="宋体"/>
          <w:b/>
          <w:sz w:val="24"/>
          <w:szCs w:val="24"/>
          <w:u w:val="single"/>
        </w:rPr>
        <w:t>3</w:t>
      </w:r>
      <w:r>
        <w:rPr>
          <w:rFonts w:hint="eastAsia" w:ascii="宋体" w:hAnsi="宋体"/>
          <w:b/>
          <w:sz w:val="24"/>
          <w:szCs w:val="24"/>
          <w:u w:val="single"/>
        </w:rPr>
        <w:t>天内</w:t>
      </w:r>
      <w:r>
        <w:rPr>
          <w:rFonts w:hint="eastAsia" w:ascii="宋体" w:hAnsi="宋体"/>
          <w:sz w:val="24"/>
          <w:szCs w:val="24"/>
        </w:rPr>
        <w:t>以书面形式通知对方当事人</w:t>
      </w:r>
      <w:r>
        <w:rPr>
          <w:rFonts w:ascii="宋体" w:hAnsi="宋体"/>
          <w:sz w:val="24"/>
          <w:szCs w:val="24"/>
        </w:rPr>
        <w:t>,</w:t>
      </w:r>
      <w:r>
        <w:rPr>
          <w:rFonts w:hint="eastAsia" w:ascii="宋体" w:hAnsi="宋体"/>
          <w:sz w:val="24"/>
          <w:szCs w:val="24"/>
        </w:rPr>
        <w:t>并在</w:t>
      </w:r>
      <w:r>
        <w:rPr>
          <w:rFonts w:ascii="宋体" w:hAnsi="宋体"/>
          <w:b/>
          <w:sz w:val="24"/>
          <w:szCs w:val="24"/>
          <w:u w:val="single"/>
        </w:rPr>
        <w:t>5</w:t>
      </w:r>
      <w:r>
        <w:rPr>
          <w:rFonts w:hint="eastAsia" w:ascii="宋体" w:hAnsi="宋体"/>
          <w:b/>
          <w:sz w:val="24"/>
          <w:szCs w:val="24"/>
          <w:u w:val="single"/>
        </w:rPr>
        <w:t>天内</w:t>
      </w:r>
      <w:r>
        <w:rPr>
          <w:rFonts w:ascii="宋体" w:hAnsi="宋体"/>
          <w:sz w:val="24"/>
          <w:szCs w:val="24"/>
        </w:rPr>
        <w:t>,</w:t>
      </w:r>
      <w:r>
        <w:rPr>
          <w:rFonts w:hint="eastAsia" w:ascii="宋体" w:hAnsi="宋体"/>
          <w:sz w:val="24"/>
          <w:szCs w:val="24"/>
        </w:rPr>
        <w:t>将有关部门出具的证明文件送达对方当事人。</w:t>
      </w:r>
    </w:p>
    <w:p w14:paraId="6F946A71">
      <w:pPr>
        <w:spacing w:line="360" w:lineRule="auto"/>
        <w:ind w:firstLine="422"/>
        <w:outlineLvl w:val="0"/>
        <w:rPr>
          <w:rFonts w:ascii="宋体" w:hAnsi="宋体"/>
          <w:b/>
          <w:sz w:val="24"/>
          <w:szCs w:val="24"/>
        </w:rPr>
      </w:pPr>
      <w:bookmarkStart w:id="294" w:name="_Toc487900365"/>
      <w:bookmarkStart w:id="295" w:name="_Toc279701255"/>
      <w:bookmarkStart w:id="296" w:name="_Toc30676"/>
      <w:bookmarkStart w:id="297" w:name="_Toc259093684"/>
      <w:bookmarkStart w:id="298" w:name="_Toc689"/>
      <w:bookmarkStart w:id="299" w:name="_Toc6969"/>
      <w:r>
        <w:rPr>
          <w:rFonts w:ascii="宋体" w:hAnsi="宋体"/>
          <w:b/>
          <w:sz w:val="24"/>
          <w:szCs w:val="24"/>
        </w:rPr>
        <w:t xml:space="preserve">2.14 </w:t>
      </w:r>
      <w:r>
        <w:rPr>
          <w:rFonts w:hint="eastAsia" w:ascii="宋体" w:hAnsi="宋体"/>
          <w:b/>
          <w:sz w:val="24"/>
          <w:szCs w:val="24"/>
        </w:rPr>
        <w:t>税费</w:t>
      </w:r>
      <w:bookmarkEnd w:id="294"/>
      <w:bookmarkEnd w:id="295"/>
      <w:bookmarkEnd w:id="296"/>
      <w:bookmarkEnd w:id="297"/>
      <w:bookmarkEnd w:id="298"/>
      <w:bookmarkEnd w:id="299"/>
    </w:p>
    <w:p w14:paraId="3FA4E1C0">
      <w:pPr>
        <w:spacing w:line="360" w:lineRule="auto"/>
        <w:ind w:firstLine="420"/>
        <w:rPr>
          <w:rFonts w:ascii="宋体" w:hAnsi="宋体"/>
          <w:sz w:val="24"/>
          <w:szCs w:val="24"/>
        </w:rPr>
      </w:pPr>
      <w:r>
        <w:rPr>
          <w:rFonts w:hint="eastAsia" w:ascii="宋体" w:hAnsi="宋体"/>
          <w:sz w:val="24"/>
          <w:szCs w:val="24"/>
        </w:rPr>
        <w:t>与合同有关的一切税费</w:t>
      </w:r>
      <w:r>
        <w:rPr>
          <w:rFonts w:ascii="宋体" w:hAnsi="宋体"/>
          <w:sz w:val="24"/>
          <w:szCs w:val="24"/>
        </w:rPr>
        <w:t>,</w:t>
      </w:r>
      <w:r>
        <w:rPr>
          <w:rFonts w:hint="eastAsia" w:ascii="宋体" w:hAnsi="宋体"/>
          <w:sz w:val="24"/>
          <w:szCs w:val="24"/>
        </w:rPr>
        <w:t>均按照中华人民共和国法律的相关规定。</w:t>
      </w:r>
    </w:p>
    <w:p w14:paraId="6FAEE58C">
      <w:pPr>
        <w:spacing w:line="360" w:lineRule="auto"/>
        <w:ind w:firstLine="422"/>
        <w:outlineLvl w:val="0"/>
        <w:rPr>
          <w:rFonts w:ascii="宋体" w:hAnsi="宋体"/>
          <w:b/>
          <w:sz w:val="24"/>
          <w:szCs w:val="24"/>
        </w:rPr>
      </w:pPr>
      <w:bookmarkStart w:id="300" w:name="_Toc7102"/>
      <w:bookmarkStart w:id="301" w:name="_Toc8298"/>
      <w:bookmarkStart w:id="302" w:name="_Toc16959"/>
      <w:bookmarkStart w:id="303" w:name="_Toc487900368"/>
      <w:bookmarkStart w:id="304" w:name="_Toc279701258"/>
      <w:bookmarkStart w:id="305" w:name="_Toc259093687"/>
      <w:r>
        <w:rPr>
          <w:rFonts w:ascii="宋体" w:hAnsi="宋体"/>
          <w:b/>
          <w:sz w:val="24"/>
          <w:szCs w:val="24"/>
        </w:rPr>
        <w:t xml:space="preserve">2.15 </w:t>
      </w:r>
      <w:r>
        <w:rPr>
          <w:rFonts w:hint="eastAsia" w:ascii="宋体" w:hAnsi="宋体"/>
          <w:b/>
          <w:sz w:val="24"/>
          <w:szCs w:val="24"/>
        </w:rPr>
        <w:t>乙方破产</w:t>
      </w:r>
      <w:bookmarkEnd w:id="300"/>
      <w:bookmarkEnd w:id="301"/>
      <w:bookmarkEnd w:id="302"/>
      <w:bookmarkEnd w:id="303"/>
      <w:bookmarkEnd w:id="304"/>
      <w:bookmarkEnd w:id="305"/>
    </w:p>
    <w:p w14:paraId="5A697505">
      <w:pPr>
        <w:spacing w:line="360" w:lineRule="auto"/>
        <w:ind w:firstLine="420"/>
        <w:rPr>
          <w:rFonts w:ascii="宋体" w:hAnsi="宋体"/>
          <w:sz w:val="24"/>
          <w:szCs w:val="24"/>
        </w:rPr>
      </w:pPr>
      <w:r>
        <w:rPr>
          <w:rFonts w:hint="eastAsia" w:ascii="宋体" w:hAnsi="宋体"/>
          <w:sz w:val="24"/>
          <w:szCs w:val="24"/>
        </w:rPr>
        <w:t>如果乙方破产导致合同无法履行时</w:t>
      </w:r>
      <w:r>
        <w:rPr>
          <w:rFonts w:ascii="宋体" w:hAnsi="宋体"/>
          <w:sz w:val="24"/>
          <w:szCs w:val="24"/>
        </w:rPr>
        <w:t>,</w:t>
      </w:r>
      <w:r>
        <w:rPr>
          <w:rFonts w:hint="eastAsia" w:ascii="宋体" w:hAnsi="宋体"/>
          <w:sz w:val="24"/>
          <w:szCs w:val="24"/>
        </w:rPr>
        <w:t>甲方可以书面形式通知乙方终止合同且不给予乙方任何补偿和赔偿</w:t>
      </w:r>
      <w:r>
        <w:rPr>
          <w:rFonts w:ascii="宋体" w:hAnsi="宋体"/>
          <w:sz w:val="24"/>
          <w:szCs w:val="24"/>
        </w:rPr>
        <w:t>,</w:t>
      </w:r>
      <w:r>
        <w:rPr>
          <w:rFonts w:hint="eastAsia" w:ascii="宋体" w:hAnsi="宋体"/>
          <w:sz w:val="24"/>
          <w:szCs w:val="24"/>
        </w:rPr>
        <w:t>但合同的终止不损害或不影响甲方已经采取或将要采取的任何要求乙方支付违约金、赔偿损失等的行动或补救措施的权利。</w:t>
      </w:r>
    </w:p>
    <w:p w14:paraId="78C7D340">
      <w:pPr>
        <w:spacing w:line="360" w:lineRule="auto"/>
        <w:ind w:firstLine="422"/>
        <w:outlineLvl w:val="0"/>
        <w:rPr>
          <w:rFonts w:ascii="宋体" w:hAnsi="宋体"/>
          <w:b/>
          <w:sz w:val="24"/>
          <w:szCs w:val="24"/>
        </w:rPr>
      </w:pPr>
      <w:bookmarkStart w:id="306" w:name="_Toc6134"/>
      <w:bookmarkStart w:id="307" w:name="_Toc29333"/>
      <w:bookmarkStart w:id="308" w:name="_Toc15387"/>
      <w:r>
        <w:rPr>
          <w:rFonts w:ascii="宋体" w:hAnsi="宋体"/>
          <w:b/>
          <w:sz w:val="24"/>
          <w:szCs w:val="24"/>
        </w:rPr>
        <w:t xml:space="preserve">2.16 </w:t>
      </w:r>
      <w:r>
        <w:rPr>
          <w:rFonts w:hint="eastAsia" w:ascii="宋体" w:hAnsi="宋体"/>
          <w:b/>
          <w:sz w:val="24"/>
          <w:szCs w:val="24"/>
        </w:rPr>
        <w:t>合同中止、终止</w:t>
      </w:r>
      <w:bookmarkEnd w:id="306"/>
      <w:bookmarkEnd w:id="307"/>
      <w:bookmarkEnd w:id="308"/>
    </w:p>
    <w:p w14:paraId="406E8FDA">
      <w:pPr>
        <w:spacing w:line="360" w:lineRule="auto"/>
        <w:ind w:firstLine="420"/>
        <w:rPr>
          <w:rFonts w:ascii="宋体" w:hAnsi="宋体"/>
          <w:sz w:val="24"/>
          <w:szCs w:val="24"/>
        </w:rPr>
      </w:pPr>
      <w:r>
        <w:rPr>
          <w:rFonts w:ascii="宋体" w:hAnsi="宋体"/>
          <w:sz w:val="24"/>
          <w:szCs w:val="24"/>
        </w:rPr>
        <w:t xml:space="preserve">2.16.1 </w:t>
      </w:r>
      <w:r>
        <w:rPr>
          <w:rFonts w:hint="eastAsia" w:ascii="宋体" w:hAnsi="宋体"/>
          <w:sz w:val="24"/>
          <w:szCs w:val="24"/>
        </w:rPr>
        <w:t>双方当事人不得擅自中止或者终止合同</w:t>
      </w:r>
      <w:r>
        <w:rPr>
          <w:rFonts w:ascii="宋体" w:hAnsi="宋体"/>
          <w:sz w:val="24"/>
          <w:szCs w:val="24"/>
        </w:rPr>
        <w:t>;</w:t>
      </w:r>
    </w:p>
    <w:p w14:paraId="7FA1D2B7">
      <w:pPr>
        <w:spacing w:line="360" w:lineRule="auto"/>
        <w:ind w:firstLine="420"/>
        <w:rPr>
          <w:rFonts w:ascii="宋体" w:hAnsi="宋体"/>
          <w:sz w:val="24"/>
          <w:szCs w:val="24"/>
        </w:rPr>
      </w:pPr>
      <w:r>
        <w:rPr>
          <w:rFonts w:ascii="宋体" w:hAnsi="宋体"/>
          <w:sz w:val="24"/>
          <w:szCs w:val="24"/>
        </w:rPr>
        <w:t>2.16.2</w:t>
      </w:r>
      <w:r>
        <w:rPr>
          <w:rFonts w:hint="eastAsia" w:ascii="宋体" w:hAnsi="宋体"/>
          <w:sz w:val="24"/>
          <w:szCs w:val="24"/>
        </w:rPr>
        <w:t>合同继续履行将损害国家利益和社会公共利益的</w:t>
      </w:r>
      <w:r>
        <w:rPr>
          <w:rFonts w:ascii="宋体" w:hAnsi="宋体"/>
          <w:sz w:val="24"/>
          <w:szCs w:val="24"/>
        </w:rPr>
        <w:t>,</w:t>
      </w:r>
      <w:r>
        <w:rPr>
          <w:rFonts w:hint="eastAsia" w:ascii="宋体" w:hAnsi="宋体"/>
          <w:sz w:val="24"/>
          <w:szCs w:val="24"/>
        </w:rPr>
        <w:t>双方当事人应当中止或者终止合同。有过错的一方应当承担赔偿责任</w:t>
      </w:r>
      <w:r>
        <w:rPr>
          <w:rFonts w:ascii="宋体" w:hAnsi="宋体"/>
          <w:sz w:val="24"/>
          <w:szCs w:val="24"/>
        </w:rPr>
        <w:t>,</w:t>
      </w:r>
      <w:r>
        <w:rPr>
          <w:rFonts w:hint="eastAsia" w:ascii="宋体" w:hAnsi="宋体"/>
          <w:sz w:val="24"/>
          <w:szCs w:val="24"/>
        </w:rPr>
        <w:t>双方当事人都有过错的</w:t>
      </w:r>
      <w:r>
        <w:rPr>
          <w:rFonts w:ascii="宋体" w:hAnsi="宋体"/>
          <w:sz w:val="24"/>
          <w:szCs w:val="24"/>
        </w:rPr>
        <w:t>,</w:t>
      </w:r>
      <w:r>
        <w:rPr>
          <w:rFonts w:hint="eastAsia" w:ascii="宋体" w:hAnsi="宋体"/>
          <w:sz w:val="24"/>
          <w:szCs w:val="24"/>
        </w:rPr>
        <w:t>各自承担相应的责任。</w:t>
      </w:r>
    </w:p>
    <w:p w14:paraId="120BEAA0">
      <w:pPr>
        <w:spacing w:line="360" w:lineRule="auto"/>
        <w:ind w:firstLine="422"/>
        <w:outlineLvl w:val="0"/>
        <w:rPr>
          <w:rFonts w:ascii="宋体" w:hAnsi="宋体"/>
          <w:b/>
          <w:sz w:val="24"/>
          <w:szCs w:val="24"/>
        </w:rPr>
      </w:pPr>
      <w:bookmarkStart w:id="309" w:name="_Toc14563"/>
      <w:bookmarkStart w:id="310" w:name="_Toc6596"/>
      <w:bookmarkStart w:id="311" w:name="_Toc1125"/>
      <w:r>
        <w:rPr>
          <w:rFonts w:ascii="宋体" w:hAnsi="宋体"/>
          <w:b/>
          <w:sz w:val="24"/>
          <w:szCs w:val="24"/>
        </w:rPr>
        <w:t xml:space="preserve">2.17 </w:t>
      </w:r>
      <w:r>
        <w:rPr>
          <w:rFonts w:hint="eastAsia" w:ascii="宋体" w:hAnsi="宋体"/>
          <w:b/>
          <w:sz w:val="24"/>
          <w:szCs w:val="24"/>
        </w:rPr>
        <w:t>检验和验收</w:t>
      </w:r>
      <w:bookmarkEnd w:id="309"/>
      <w:bookmarkEnd w:id="310"/>
      <w:bookmarkEnd w:id="311"/>
    </w:p>
    <w:p w14:paraId="1F83B457">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2.17.1</w:t>
      </w:r>
      <w:r>
        <w:rPr>
          <w:rFonts w:hint="eastAsia" w:ascii="宋体" w:hAnsi="宋体"/>
          <w:sz w:val="24"/>
          <w:szCs w:val="24"/>
        </w:rPr>
        <w:t>货物交付前</w:t>
      </w:r>
      <w:r>
        <w:rPr>
          <w:rFonts w:ascii="宋体" w:hAnsi="宋体"/>
          <w:sz w:val="24"/>
          <w:szCs w:val="24"/>
        </w:rPr>
        <w:t>,</w:t>
      </w:r>
      <w:r>
        <w:rPr>
          <w:rFonts w:hint="eastAsia" w:ascii="宋体" w:hAnsi="宋体"/>
          <w:sz w:val="24"/>
          <w:szCs w:val="24"/>
        </w:rPr>
        <w:t>乙方应对货物的质量、数量等方面进行详细、全面的检验</w:t>
      </w:r>
      <w:r>
        <w:rPr>
          <w:rFonts w:ascii="宋体" w:hAnsi="宋体"/>
          <w:sz w:val="24"/>
          <w:szCs w:val="24"/>
        </w:rPr>
        <w:t>,</w:t>
      </w:r>
      <w:r>
        <w:rPr>
          <w:rFonts w:hint="eastAsia" w:ascii="宋体" w:hAnsi="宋体"/>
          <w:sz w:val="24"/>
          <w:szCs w:val="24"/>
        </w:rPr>
        <w:t>并向甲方出具证明货物符合合同约定的文件</w:t>
      </w:r>
      <w:r>
        <w:rPr>
          <w:rFonts w:ascii="宋体" w:hAnsi="宋体"/>
          <w:sz w:val="24"/>
          <w:szCs w:val="24"/>
        </w:rPr>
        <w:t>;</w:t>
      </w:r>
      <w:r>
        <w:rPr>
          <w:rFonts w:hint="eastAsia" w:ascii="宋体" w:hAnsi="宋体"/>
          <w:sz w:val="24"/>
          <w:szCs w:val="24"/>
        </w:rPr>
        <w:t>货物交付时</w:t>
      </w:r>
      <w:r>
        <w:rPr>
          <w:rFonts w:ascii="宋体" w:hAnsi="宋体"/>
          <w:sz w:val="24"/>
          <w:szCs w:val="24"/>
        </w:rPr>
        <w:t>,</w:t>
      </w:r>
      <w:r>
        <w:rPr>
          <w:rFonts w:hint="eastAsia" w:ascii="宋体" w:hAnsi="宋体"/>
          <w:sz w:val="24"/>
          <w:szCs w:val="24"/>
        </w:rPr>
        <w:t>甲方在</w:t>
      </w:r>
      <w:r>
        <w:rPr>
          <w:rFonts w:hint="eastAsia" w:ascii="宋体" w:hAnsi="宋体"/>
          <w:b/>
          <w:sz w:val="24"/>
          <w:szCs w:val="24"/>
          <w:u w:val="single"/>
        </w:rPr>
        <w:t>5天内</w:t>
      </w:r>
      <w:r>
        <w:rPr>
          <w:rFonts w:hint="eastAsia" w:ascii="宋体" w:hAnsi="宋体"/>
          <w:sz w:val="24"/>
          <w:szCs w:val="24"/>
        </w:rPr>
        <w:t>组织验收</w:t>
      </w:r>
      <w:r>
        <w:rPr>
          <w:rFonts w:ascii="宋体" w:hAnsi="宋体"/>
          <w:sz w:val="24"/>
          <w:szCs w:val="24"/>
        </w:rPr>
        <w:t>,</w:t>
      </w:r>
      <w:r>
        <w:rPr>
          <w:rFonts w:hint="eastAsia" w:ascii="宋体" w:hAnsi="宋体"/>
          <w:sz w:val="24"/>
          <w:szCs w:val="24"/>
        </w:rPr>
        <w:t>并可依法邀请相关方参加</w:t>
      </w:r>
      <w:r>
        <w:rPr>
          <w:rFonts w:ascii="宋体" w:hAnsi="宋体"/>
          <w:sz w:val="24"/>
          <w:szCs w:val="24"/>
        </w:rPr>
        <w:t>,</w:t>
      </w:r>
      <w:r>
        <w:rPr>
          <w:rFonts w:hint="eastAsia" w:ascii="宋体" w:hAnsi="宋体"/>
          <w:sz w:val="24"/>
          <w:szCs w:val="24"/>
        </w:rPr>
        <w:t>验收应出具验收书。</w:t>
      </w:r>
    </w:p>
    <w:p w14:paraId="431F432D">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2.17.2</w:t>
      </w:r>
      <w:r>
        <w:rPr>
          <w:rFonts w:hint="eastAsia" w:ascii="宋体" w:hAnsi="宋体"/>
          <w:sz w:val="24"/>
          <w:szCs w:val="24"/>
        </w:rPr>
        <w:t>合同期满或者履行完毕后</w:t>
      </w:r>
      <w:r>
        <w:rPr>
          <w:rFonts w:ascii="宋体" w:hAnsi="宋体"/>
          <w:sz w:val="24"/>
          <w:szCs w:val="24"/>
        </w:rPr>
        <w:t>,</w:t>
      </w:r>
      <w:r>
        <w:rPr>
          <w:rFonts w:hint="eastAsia" w:ascii="宋体" w:hAnsi="宋体"/>
          <w:sz w:val="24"/>
          <w:szCs w:val="24"/>
        </w:rPr>
        <w:t>甲方有权组织</w:t>
      </w:r>
      <w:r>
        <w:rPr>
          <w:rFonts w:ascii="宋体" w:hAnsi="宋体"/>
          <w:sz w:val="24"/>
          <w:szCs w:val="24"/>
        </w:rPr>
        <w:t>(</w:t>
      </w:r>
      <w:r>
        <w:rPr>
          <w:rFonts w:hint="eastAsia" w:ascii="宋体" w:hAnsi="宋体"/>
          <w:sz w:val="24"/>
          <w:szCs w:val="24"/>
        </w:rPr>
        <w:t>包括依法邀请国家认可的质量检测机构参加</w:t>
      </w:r>
      <w:r>
        <w:rPr>
          <w:rFonts w:ascii="宋体" w:hAnsi="宋体"/>
          <w:sz w:val="24"/>
          <w:szCs w:val="24"/>
        </w:rPr>
        <w:t>)</w:t>
      </w:r>
      <w:r>
        <w:rPr>
          <w:rFonts w:hint="eastAsia" w:ascii="宋体" w:hAnsi="宋体"/>
          <w:sz w:val="24"/>
          <w:szCs w:val="24"/>
        </w:rPr>
        <w:t>对乙方履约的验收</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按照合同约定的技术、服务、安全标准</w:t>
      </w:r>
      <w:r>
        <w:rPr>
          <w:rFonts w:ascii="宋体" w:hAnsi="宋体"/>
          <w:sz w:val="24"/>
          <w:szCs w:val="24"/>
        </w:rPr>
        <w:t>,</w:t>
      </w:r>
      <w:r>
        <w:rPr>
          <w:rFonts w:hint="eastAsia" w:ascii="宋体" w:hAnsi="宋体"/>
          <w:sz w:val="24"/>
          <w:szCs w:val="24"/>
        </w:rPr>
        <w:t>组织对每一项技术、服务、安全标准的履约情况的验收</w:t>
      </w:r>
      <w:r>
        <w:rPr>
          <w:rFonts w:ascii="宋体" w:hAnsi="宋体"/>
          <w:sz w:val="24"/>
          <w:szCs w:val="24"/>
        </w:rPr>
        <w:t>,</w:t>
      </w:r>
      <w:r>
        <w:rPr>
          <w:rFonts w:hint="eastAsia" w:ascii="宋体" w:hAnsi="宋体"/>
          <w:sz w:val="24"/>
          <w:szCs w:val="24"/>
        </w:rPr>
        <w:t>并出具验收书。</w:t>
      </w:r>
    </w:p>
    <w:p w14:paraId="5D08CDC8">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 xml:space="preserve">2.17.3 </w:t>
      </w:r>
      <w:r>
        <w:rPr>
          <w:rFonts w:hint="eastAsia" w:ascii="宋体" w:hAnsi="宋体"/>
          <w:sz w:val="24"/>
          <w:szCs w:val="24"/>
        </w:rPr>
        <w:t>检验和验收标准、程序等具体内容以及前述验收书的效力作为最终验收的组成部分</w:t>
      </w:r>
      <w:r>
        <w:rPr>
          <w:rFonts w:hint="eastAsia" w:ascii="宋体" w:hAnsi="宋体"/>
          <w:i/>
          <w:sz w:val="24"/>
          <w:szCs w:val="24"/>
        </w:rPr>
        <w:t>。</w:t>
      </w:r>
    </w:p>
    <w:bookmarkEnd w:id="281"/>
    <w:bookmarkEnd w:id="282"/>
    <w:bookmarkEnd w:id="283"/>
    <w:bookmarkEnd w:id="284"/>
    <w:p w14:paraId="24A6193F">
      <w:pPr>
        <w:spacing w:line="360" w:lineRule="auto"/>
        <w:ind w:firstLine="422"/>
        <w:outlineLvl w:val="0"/>
        <w:rPr>
          <w:rFonts w:ascii="宋体" w:hAnsi="宋体"/>
          <w:b/>
          <w:sz w:val="24"/>
          <w:szCs w:val="24"/>
        </w:rPr>
      </w:pPr>
      <w:bookmarkStart w:id="312" w:name="_Toc487900371"/>
      <w:bookmarkStart w:id="313" w:name="_Toc259093690"/>
      <w:bookmarkStart w:id="314" w:name="_Toc279701261"/>
      <w:bookmarkStart w:id="315" w:name="_Toc11284"/>
      <w:bookmarkStart w:id="316" w:name="_Toc19604"/>
      <w:bookmarkStart w:id="317" w:name="_Toc25182"/>
      <w:r>
        <w:rPr>
          <w:rFonts w:ascii="宋体" w:hAnsi="宋体"/>
          <w:b/>
          <w:sz w:val="24"/>
          <w:szCs w:val="24"/>
        </w:rPr>
        <w:t xml:space="preserve">2.18 </w:t>
      </w:r>
      <w:r>
        <w:rPr>
          <w:rFonts w:hint="eastAsia" w:ascii="宋体" w:hAnsi="宋体"/>
          <w:b/>
          <w:sz w:val="24"/>
          <w:szCs w:val="24"/>
        </w:rPr>
        <w:t>通知</w:t>
      </w:r>
      <w:bookmarkEnd w:id="312"/>
      <w:bookmarkEnd w:id="313"/>
      <w:bookmarkEnd w:id="314"/>
      <w:r>
        <w:rPr>
          <w:rFonts w:hint="eastAsia" w:ascii="宋体" w:hAnsi="宋体"/>
          <w:b/>
          <w:sz w:val="24"/>
          <w:szCs w:val="24"/>
        </w:rPr>
        <w:t>和送达</w:t>
      </w:r>
      <w:bookmarkEnd w:id="315"/>
      <w:bookmarkEnd w:id="316"/>
      <w:bookmarkEnd w:id="317"/>
    </w:p>
    <w:p w14:paraId="6A70966F">
      <w:pPr>
        <w:spacing w:line="360" w:lineRule="auto"/>
        <w:ind w:firstLine="420"/>
        <w:rPr>
          <w:rFonts w:ascii="宋体" w:hAnsi="宋体"/>
          <w:sz w:val="24"/>
          <w:szCs w:val="24"/>
        </w:rPr>
      </w:pPr>
      <w:bookmarkStart w:id="318" w:name="_Toc6698"/>
      <w:bookmarkStart w:id="319" w:name="_Toc3135"/>
      <w:bookmarkStart w:id="320" w:name="_Toc279701262"/>
      <w:bookmarkStart w:id="321" w:name="_Toc259093691"/>
      <w:bookmarkStart w:id="322" w:name="_Toc487900372"/>
      <w:r>
        <w:rPr>
          <w:rFonts w:ascii="宋体" w:hAnsi="宋体"/>
          <w:sz w:val="24"/>
          <w:szCs w:val="24"/>
        </w:rPr>
        <w:t xml:space="preserve">2.18.1 </w:t>
      </w:r>
      <w:r>
        <w:rPr>
          <w:rFonts w:hint="eastAsia" w:ascii="宋体" w:hAnsi="宋体"/>
          <w:sz w:val="24"/>
          <w:szCs w:val="24"/>
        </w:rPr>
        <w:t>任何一方因履行合同而以合同第一部分尾部所列明的</w:t>
      </w:r>
      <w:r>
        <w:rPr>
          <w:rFonts w:ascii="宋体" w:hAnsi="宋体"/>
          <w:sz w:val="24"/>
          <w:szCs w:val="24"/>
          <w:u w:val="single"/>
        </w:rPr>
        <w:t xml:space="preserve"> </w:t>
      </w:r>
      <w:r>
        <w:rPr>
          <w:rFonts w:hint="eastAsia" w:ascii="宋体" w:hAnsi="宋体"/>
          <w:b/>
          <w:sz w:val="24"/>
          <w:szCs w:val="24"/>
          <w:u w:val="single"/>
        </w:rPr>
        <w:t>地址</w:t>
      </w:r>
      <w:r>
        <w:rPr>
          <w:rFonts w:hint="eastAsia" w:ascii="宋体" w:hAnsi="宋体"/>
          <w:b/>
          <w:sz w:val="24"/>
          <w:szCs w:val="24"/>
          <w:u w:val="single"/>
          <w:lang w:val="en-US" w:eastAsia="zh-CN"/>
        </w:rPr>
        <w:t xml:space="preserve"> </w:t>
      </w:r>
      <w:r>
        <w:rPr>
          <w:rFonts w:hint="eastAsia" w:ascii="宋体" w:hAnsi="宋体"/>
          <w:sz w:val="24"/>
          <w:szCs w:val="24"/>
        </w:rPr>
        <w:t>发出的所有通知、文件、材料</w:t>
      </w:r>
      <w:r>
        <w:rPr>
          <w:rFonts w:ascii="宋体" w:hAnsi="宋体"/>
          <w:sz w:val="24"/>
          <w:szCs w:val="24"/>
        </w:rPr>
        <w:t>,</w:t>
      </w:r>
      <w:r>
        <w:rPr>
          <w:rFonts w:hint="eastAsia" w:ascii="宋体" w:hAnsi="宋体"/>
          <w:sz w:val="24"/>
          <w:szCs w:val="24"/>
        </w:rPr>
        <w:t>均视为已向对方当事人送达</w:t>
      </w:r>
      <w:r>
        <w:rPr>
          <w:rFonts w:ascii="宋体" w:hAnsi="宋体"/>
          <w:sz w:val="24"/>
          <w:szCs w:val="24"/>
        </w:rPr>
        <w:t>;</w:t>
      </w:r>
      <w:r>
        <w:rPr>
          <w:rFonts w:hint="eastAsia" w:ascii="宋体" w:hAnsi="宋体"/>
          <w:sz w:val="24"/>
          <w:szCs w:val="24"/>
        </w:rPr>
        <w:t>任何一方变更上述送达方式或者地址的</w:t>
      </w:r>
      <w:r>
        <w:rPr>
          <w:rFonts w:ascii="宋体" w:hAnsi="宋体"/>
          <w:sz w:val="24"/>
          <w:szCs w:val="24"/>
        </w:rPr>
        <w:t>,</w:t>
      </w:r>
      <w:r>
        <w:rPr>
          <w:rFonts w:hint="eastAsia" w:ascii="宋体" w:hAnsi="宋体"/>
          <w:sz w:val="24"/>
          <w:szCs w:val="24"/>
        </w:rPr>
        <w:t>应于</w:t>
      </w:r>
      <w:r>
        <w:rPr>
          <w:rFonts w:ascii="宋体" w:hAnsi="宋体"/>
          <w:sz w:val="24"/>
          <w:szCs w:val="24"/>
          <w:u w:val="single"/>
        </w:rPr>
        <w:t xml:space="preserve"> 3 </w:t>
      </w:r>
      <w:r>
        <w:rPr>
          <w:rFonts w:hint="eastAsia" w:ascii="宋体" w:hAnsi="宋体"/>
          <w:sz w:val="24"/>
          <w:szCs w:val="24"/>
        </w:rPr>
        <w:t>个工作日内书面通知对方当事人</w:t>
      </w:r>
      <w:r>
        <w:rPr>
          <w:rFonts w:ascii="宋体" w:hAnsi="宋体"/>
          <w:sz w:val="24"/>
          <w:szCs w:val="24"/>
        </w:rPr>
        <w:t>,</w:t>
      </w:r>
      <w:r>
        <w:rPr>
          <w:rFonts w:hint="eastAsia" w:ascii="宋体" w:hAnsi="宋体"/>
          <w:sz w:val="24"/>
          <w:szCs w:val="24"/>
        </w:rPr>
        <w:t>在对方当事人收到有关变更通知之前</w:t>
      </w:r>
      <w:r>
        <w:rPr>
          <w:rFonts w:ascii="宋体" w:hAnsi="宋体"/>
          <w:sz w:val="24"/>
          <w:szCs w:val="24"/>
        </w:rPr>
        <w:t>,</w:t>
      </w:r>
      <w:r>
        <w:rPr>
          <w:rFonts w:hint="eastAsia" w:ascii="宋体" w:hAnsi="宋体"/>
          <w:sz w:val="24"/>
          <w:szCs w:val="24"/>
        </w:rPr>
        <w:t>变更前的约定送达方式或者地址仍视为有效。</w:t>
      </w:r>
      <w:bookmarkEnd w:id="318"/>
      <w:bookmarkEnd w:id="319"/>
    </w:p>
    <w:p w14:paraId="2092A3C3">
      <w:pPr>
        <w:spacing w:line="360" w:lineRule="auto"/>
        <w:ind w:firstLine="420"/>
        <w:rPr>
          <w:rFonts w:ascii="宋体" w:hAnsi="宋体"/>
          <w:sz w:val="24"/>
          <w:szCs w:val="24"/>
        </w:rPr>
      </w:pPr>
      <w:bookmarkStart w:id="323" w:name="_Toc23128"/>
      <w:bookmarkStart w:id="324" w:name="_Toc23294"/>
      <w:r>
        <w:rPr>
          <w:rFonts w:ascii="宋体" w:hAnsi="宋体"/>
          <w:sz w:val="24"/>
          <w:szCs w:val="24"/>
        </w:rPr>
        <w:t>2.18.2</w:t>
      </w:r>
      <w:r>
        <w:rPr>
          <w:rFonts w:hint="eastAsia" w:ascii="宋体" w:hAnsi="宋体"/>
          <w:sz w:val="24"/>
          <w:szCs w:val="24"/>
        </w:rPr>
        <w:t>以当面交付方式送达的</w:t>
      </w:r>
      <w:r>
        <w:rPr>
          <w:rFonts w:ascii="宋体" w:hAnsi="宋体"/>
          <w:sz w:val="24"/>
          <w:szCs w:val="24"/>
        </w:rPr>
        <w:t>,</w:t>
      </w:r>
      <w:r>
        <w:rPr>
          <w:rFonts w:hint="eastAsia" w:ascii="宋体" w:hAnsi="宋体"/>
          <w:sz w:val="24"/>
          <w:szCs w:val="24"/>
        </w:rPr>
        <w:t>交付之时视为送达</w:t>
      </w:r>
      <w:r>
        <w:rPr>
          <w:rFonts w:ascii="宋体" w:hAnsi="宋体"/>
          <w:sz w:val="24"/>
          <w:szCs w:val="24"/>
        </w:rPr>
        <w:t>;</w:t>
      </w:r>
      <w:r>
        <w:rPr>
          <w:rFonts w:hint="eastAsia" w:ascii="宋体" w:hAnsi="宋体"/>
          <w:sz w:val="24"/>
          <w:szCs w:val="24"/>
        </w:rPr>
        <w:t>以电子邮件方式送达的</w:t>
      </w:r>
      <w:r>
        <w:rPr>
          <w:rFonts w:ascii="宋体" w:hAnsi="宋体"/>
          <w:sz w:val="24"/>
          <w:szCs w:val="24"/>
        </w:rPr>
        <w:t>,</w:t>
      </w:r>
      <w:r>
        <w:rPr>
          <w:rFonts w:hint="eastAsia" w:ascii="宋体" w:hAnsi="宋体"/>
          <w:sz w:val="24"/>
          <w:szCs w:val="24"/>
        </w:rPr>
        <w:t>发出电子邮件之时视为送达</w:t>
      </w:r>
      <w:r>
        <w:rPr>
          <w:rFonts w:ascii="宋体" w:hAnsi="宋体"/>
          <w:sz w:val="24"/>
          <w:szCs w:val="24"/>
        </w:rPr>
        <w:t>;</w:t>
      </w:r>
      <w:r>
        <w:rPr>
          <w:rFonts w:hint="eastAsia" w:ascii="宋体" w:hAnsi="宋体"/>
          <w:sz w:val="24"/>
          <w:szCs w:val="24"/>
        </w:rPr>
        <w:t>以传真方式送达的</w:t>
      </w:r>
      <w:r>
        <w:rPr>
          <w:rFonts w:ascii="宋体" w:hAnsi="宋体"/>
          <w:sz w:val="24"/>
          <w:szCs w:val="24"/>
        </w:rPr>
        <w:t>,</w:t>
      </w:r>
      <w:r>
        <w:rPr>
          <w:rFonts w:hint="eastAsia" w:ascii="宋体" w:hAnsi="宋体"/>
          <w:sz w:val="24"/>
          <w:szCs w:val="24"/>
        </w:rPr>
        <w:t>发出传真之时视为送达</w:t>
      </w:r>
      <w:r>
        <w:rPr>
          <w:rFonts w:ascii="宋体" w:hAnsi="宋体"/>
          <w:sz w:val="24"/>
          <w:szCs w:val="24"/>
        </w:rPr>
        <w:t>;</w:t>
      </w:r>
      <w:r>
        <w:rPr>
          <w:rFonts w:hint="eastAsia" w:ascii="宋体" w:hAnsi="宋体"/>
          <w:sz w:val="24"/>
          <w:szCs w:val="24"/>
        </w:rPr>
        <w:t>以邮寄方式送达的</w:t>
      </w:r>
      <w:r>
        <w:rPr>
          <w:rFonts w:ascii="宋体" w:hAnsi="宋体"/>
          <w:sz w:val="24"/>
          <w:szCs w:val="24"/>
        </w:rPr>
        <w:t>,</w:t>
      </w:r>
      <w:r>
        <w:rPr>
          <w:rFonts w:hint="eastAsia" w:ascii="宋体" w:hAnsi="宋体"/>
          <w:sz w:val="24"/>
          <w:szCs w:val="24"/>
        </w:rPr>
        <w:t>邮件挂号寄出或者交邮之日之次日视为送达。</w:t>
      </w:r>
      <w:bookmarkEnd w:id="323"/>
      <w:bookmarkEnd w:id="324"/>
    </w:p>
    <w:p w14:paraId="227D66B7">
      <w:pPr>
        <w:spacing w:line="360" w:lineRule="auto"/>
        <w:ind w:firstLine="422"/>
        <w:outlineLvl w:val="0"/>
        <w:rPr>
          <w:rFonts w:ascii="宋体" w:hAnsi="宋体"/>
          <w:b/>
          <w:sz w:val="24"/>
          <w:szCs w:val="24"/>
        </w:rPr>
      </w:pPr>
      <w:bookmarkStart w:id="325" w:name="_Toc30599"/>
      <w:bookmarkStart w:id="326" w:name="_Toc18540"/>
      <w:bookmarkStart w:id="327" w:name="_Toc4355"/>
      <w:r>
        <w:rPr>
          <w:rFonts w:ascii="宋体" w:hAnsi="宋体"/>
          <w:b/>
          <w:sz w:val="24"/>
          <w:szCs w:val="24"/>
        </w:rPr>
        <w:t xml:space="preserve">2.19 </w:t>
      </w:r>
      <w:r>
        <w:rPr>
          <w:rFonts w:hint="eastAsia" w:ascii="宋体" w:hAnsi="宋体"/>
          <w:b/>
          <w:sz w:val="24"/>
          <w:szCs w:val="24"/>
        </w:rPr>
        <w:t>计量单位</w:t>
      </w:r>
      <w:bookmarkEnd w:id="320"/>
      <w:bookmarkEnd w:id="321"/>
      <w:bookmarkEnd w:id="322"/>
      <w:bookmarkEnd w:id="325"/>
      <w:bookmarkEnd w:id="326"/>
      <w:bookmarkEnd w:id="327"/>
    </w:p>
    <w:p w14:paraId="7087FEAD">
      <w:pPr>
        <w:spacing w:line="360" w:lineRule="auto"/>
        <w:ind w:firstLine="420"/>
        <w:rPr>
          <w:rFonts w:ascii="宋体" w:hAnsi="宋体"/>
          <w:sz w:val="24"/>
          <w:szCs w:val="24"/>
        </w:rPr>
      </w:pPr>
      <w:r>
        <w:rPr>
          <w:rFonts w:hint="eastAsia" w:ascii="宋体" w:hAnsi="宋体"/>
          <w:sz w:val="24"/>
          <w:szCs w:val="24"/>
        </w:rPr>
        <w:t>除技术规范中另有规定外</w:t>
      </w:r>
      <w:r>
        <w:rPr>
          <w:rFonts w:ascii="宋体" w:hAnsi="宋体"/>
          <w:sz w:val="24"/>
          <w:szCs w:val="24"/>
        </w:rPr>
        <w:t>,</w:t>
      </w:r>
      <w:r>
        <w:rPr>
          <w:rFonts w:hint="eastAsia" w:ascii="宋体" w:hAnsi="宋体"/>
          <w:sz w:val="24"/>
          <w:szCs w:val="24"/>
        </w:rPr>
        <w:t>合同的计量单位均使用国家法定计量单位。</w:t>
      </w:r>
    </w:p>
    <w:p w14:paraId="78469B01">
      <w:pPr>
        <w:spacing w:line="360" w:lineRule="auto"/>
        <w:ind w:firstLine="422"/>
        <w:outlineLvl w:val="0"/>
        <w:rPr>
          <w:rFonts w:ascii="宋体" w:hAnsi="宋体"/>
          <w:b/>
          <w:sz w:val="24"/>
          <w:szCs w:val="24"/>
        </w:rPr>
      </w:pPr>
      <w:bookmarkStart w:id="328" w:name="_Toc12773"/>
      <w:bookmarkStart w:id="329" w:name="_Toc10330"/>
      <w:bookmarkStart w:id="330" w:name="_Toc279701263"/>
      <w:bookmarkStart w:id="331" w:name="_Toc487900373"/>
      <w:bookmarkStart w:id="332" w:name="_Toc259093692"/>
      <w:bookmarkStart w:id="333" w:name="_Toc18567"/>
      <w:r>
        <w:rPr>
          <w:rFonts w:ascii="宋体" w:hAnsi="宋体"/>
          <w:b/>
          <w:sz w:val="24"/>
          <w:szCs w:val="24"/>
        </w:rPr>
        <w:t xml:space="preserve">2.20 </w:t>
      </w:r>
      <w:r>
        <w:rPr>
          <w:rFonts w:hint="eastAsia" w:ascii="宋体" w:hAnsi="宋体"/>
          <w:b/>
          <w:sz w:val="24"/>
          <w:szCs w:val="24"/>
        </w:rPr>
        <w:t>合同使用的文字和适用的法律</w:t>
      </w:r>
      <w:bookmarkEnd w:id="328"/>
      <w:bookmarkEnd w:id="329"/>
      <w:bookmarkEnd w:id="330"/>
      <w:bookmarkEnd w:id="331"/>
      <w:bookmarkEnd w:id="332"/>
      <w:bookmarkEnd w:id="333"/>
    </w:p>
    <w:p w14:paraId="4C76BB48">
      <w:pPr>
        <w:spacing w:line="360" w:lineRule="auto"/>
        <w:ind w:firstLine="420"/>
        <w:rPr>
          <w:rFonts w:ascii="宋体" w:hAnsi="宋体"/>
          <w:sz w:val="24"/>
          <w:szCs w:val="24"/>
        </w:rPr>
      </w:pPr>
      <w:r>
        <w:rPr>
          <w:rFonts w:ascii="宋体" w:hAnsi="宋体"/>
          <w:sz w:val="24"/>
          <w:szCs w:val="24"/>
        </w:rPr>
        <w:t xml:space="preserve">2.20.1 </w:t>
      </w:r>
      <w:r>
        <w:rPr>
          <w:rFonts w:hint="eastAsia" w:ascii="宋体" w:hAnsi="宋体"/>
          <w:sz w:val="24"/>
          <w:szCs w:val="24"/>
        </w:rPr>
        <w:t>合同使用汉语书就、变更和解释</w:t>
      </w:r>
      <w:r>
        <w:rPr>
          <w:rFonts w:ascii="宋体" w:hAnsi="宋体"/>
          <w:sz w:val="24"/>
          <w:szCs w:val="24"/>
        </w:rPr>
        <w:t>;</w:t>
      </w:r>
    </w:p>
    <w:p w14:paraId="7279DC03">
      <w:pPr>
        <w:spacing w:line="360" w:lineRule="auto"/>
        <w:ind w:firstLine="420"/>
        <w:rPr>
          <w:rFonts w:ascii="宋体" w:hAnsi="宋体"/>
          <w:sz w:val="24"/>
          <w:szCs w:val="24"/>
        </w:rPr>
      </w:pPr>
      <w:r>
        <w:rPr>
          <w:rFonts w:ascii="宋体" w:hAnsi="宋体"/>
          <w:sz w:val="24"/>
          <w:szCs w:val="24"/>
        </w:rPr>
        <w:t xml:space="preserve">2.20.2 </w:t>
      </w:r>
      <w:r>
        <w:rPr>
          <w:rFonts w:hint="eastAsia" w:ascii="宋体" w:hAnsi="宋体"/>
          <w:sz w:val="24"/>
          <w:szCs w:val="24"/>
        </w:rPr>
        <w:t>合同适用中华人民共和国法律。</w:t>
      </w:r>
    </w:p>
    <w:p w14:paraId="783A829B">
      <w:pPr>
        <w:spacing w:line="360" w:lineRule="auto"/>
        <w:ind w:firstLine="422"/>
        <w:outlineLvl w:val="0"/>
        <w:rPr>
          <w:rFonts w:ascii="宋体" w:hAnsi="宋体"/>
          <w:b/>
          <w:sz w:val="24"/>
          <w:szCs w:val="24"/>
        </w:rPr>
      </w:pPr>
      <w:bookmarkStart w:id="334" w:name="_Toc279701264"/>
      <w:bookmarkStart w:id="335" w:name="_Toc12004"/>
      <w:bookmarkStart w:id="336" w:name="_Toc259093693"/>
      <w:bookmarkStart w:id="337" w:name="_Toc3148"/>
      <w:bookmarkStart w:id="338" w:name="_Toc16673"/>
      <w:bookmarkStart w:id="339" w:name="_Toc487900374"/>
      <w:r>
        <w:rPr>
          <w:rFonts w:ascii="宋体" w:hAnsi="宋体"/>
          <w:b/>
          <w:sz w:val="24"/>
          <w:szCs w:val="24"/>
        </w:rPr>
        <w:t xml:space="preserve">2.21 </w:t>
      </w:r>
      <w:r>
        <w:rPr>
          <w:rFonts w:hint="eastAsia" w:ascii="宋体" w:hAnsi="宋体"/>
          <w:b/>
          <w:sz w:val="24"/>
          <w:szCs w:val="24"/>
        </w:rPr>
        <w:t>履约保证金</w:t>
      </w:r>
      <w:bookmarkEnd w:id="334"/>
      <w:bookmarkEnd w:id="335"/>
      <w:bookmarkEnd w:id="336"/>
      <w:bookmarkEnd w:id="337"/>
      <w:bookmarkEnd w:id="338"/>
    </w:p>
    <w:p w14:paraId="1F4D2C1A">
      <w:pPr>
        <w:spacing w:line="360" w:lineRule="auto"/>
        <w:ind w:firstLine="420"/>
        <w:rPr>
          <w:rFonts w:ascii="宋体" w:hAnsi="宋体"/>
          <w:sz w:val="24"/>
          <w:szCs w:val="24"/>
        </w:rPr>
      </w:pPr>
      <w:r>
        <w:rPr>
          <w:rFonts w:ascii="宋体" w:hAnsi="宋体"/>
          <w:sz w:val="24"/>
          <w:szCs w:val="24"/>
        </w:rPr>
        <w:t xml:space="preserve">2.21.1 </w:t>
      </w:r>
      <w:r>
        <w:rPr>
          <w:rFonts w:hint="eastAsia" w:ascii="宋体" w:hAnsi="宋体"/>
          <w:sz w:val="24"/>
          <w:szCs w:val="24"/>
        </w:rPr>
        <w:t>采购文件要求乙方提交履约保证金的</w:t>
      </w:r>
      <w:r>
        <w:rPr>
          <w:rFonts w:ascii="宋体" w:hAnsi="宋体"/>
          <w:sz w:val="24"/>
          <w:szCs w:val="24"/>
        </w:rPr>
        <w:t>,</w:t>
      </w:r>
      <w:r>
        <w:rPr>
          <w:rFonts w:hint="eastAsia" w:ascii="宋体" w:hAnsi="宋体"/>
          <w:sz w:val="24"/>
          <w:szCs w:val="24"/>
        </w:rPr>
        <w:t>乙方应按</w:t>
      </w:r>
      <w:r>
        <w:rPr>
          <w:rFonts w:hint="eastAsia" w:ascii="宋体" w:hAnsi="宋体"/>
          <w:b/>
          <w:sz w:val="24"/>
          <w:szCs w:val="24"/>
          <w:u w:val="single"/>
        </w:rPr>
        <w:t>合同专用条款</w:t>
      </w:r>
      <w:r>
        <w:rPr>
          <w:rFonts w:hint="eastAsia" w:ascii="宋体" w:hAnsi="宋体"/>
          <w:sz w:val="24"/>
          <w:szCs w:val="24"/>
        </w:rPr>
        <w:t>约定的金额</w:t>
      </w:r>
      <w:r>
        <w:rPr>
          <w:rFonts w:ascii="宋体" w:hAnsi="宋体"/>
          <w:sz w:val="24"/>
          <w:szCs w:val="24"/>
        </w:rPr>
        <w:t>,</w:t>
      </w:r>
      <w:r>
        <w:rPr>
          <w:rFonts w:hint="eastAsia" w:ascii="宋体" w:hAnsi="宋体"/>
          <w:sz w:val="24"/>
          <w:szCs w:val="24"/>
        </w:rPr>
        <w:t>以支票、汇票、本票或者金融机构、担保机构出具的保函等非现金形式提交履约保证金</w:t>
      </w:r>
      <w:r>
        <w:rPr>
          <w:rFonts w:ascii="宋体" w:hAnsi="宋体"/>
          <w:sz w:val="24"/>
          <w:szCs w:val="24"/>
        </w:rPr>
        <w:t>;</w:t>
      </w:r>
    </w:p>
    <w:p w14:paraId="612F899A">
      <w:pPr>
        <w:spacing w:line="360" w:lineRule="auto"/>
        <w:ind w:firstLine="420"/>
        <w:rPr>
          <w:rFonts w:ascii="宋体" w:hAnsi="宋体"/>
          <w:sz w:val="24"/>
          <w:szCs w:val="24"/>
        </w:rPr>
      </w:pPr>
      <w:r>
        <w:rPr>
          <w:rFonts w:ascii="宋体" w:hAnsi="宋体"/>
          <w:sz w:val="24"/>
          <w:szCs w:val="24"/>
        </w:rPr>
        <w:t xml:space="preserve">2.21.2 </w:t>
      </w:r>
      <w:r>
        <w:rPr>
          <w:rFonts w:hint="eastAsia" w:ascii="宋体" w:hAnsi="宋体"/>
          <w:sz w:val="24"/>
          <w:szCs w:val="24"/>
        </w:rPr>
        <w:t>履约保证金在</w:t>
      </w:r>
      <w:r>
        <w:rPr>
          <w:rFonts w:hint="eastAsia" w:ascii="宋体" w:hAnsi="宋体"/>
          <w:b/>
          <w:sz w:val="24"/>
          <w:szCs w:val="24"/>
          <w:u w:val="single"/>
        </w:rPr>
        <w:t>合同专用条款</w:t>
      </w:r>
      <w:r>
        <w:rPr>
          <w:rFonts w:hint="eastAsia" w:ascii="宋体" w:hAnsi="宋体"/>
          <w:sz w:val="24"/>
          <w:szCs w:val="24"/>
        </w:rPr>
        <w:t>约定期间内不予退还或者应完全有效</w:t>
      </w:r>
      <w:r>
        <w:rPr>
          <w:rFonts w:ascii="宋体" w:hAnsi="宋体"/>
          <w:sz w:val="24"/>
          <w:szCs w:val="24"/>
        </w:rPr>
        <w:t>,</w:t>
      </w:r>
      <w:r>
        <w:rPr>
          <w:rFonts w:hint="eastAsia" w:ascii="宋体" w:hAnsi="宋体"/>
          <w:sz w:val="24"/>
          <w:szCs w:val="24"/>
        </w:rPr>
        <w:t>前述约定期间届满、中标供应商办理履约保证金退还手续后</w:t>
      </w:r>
      <w:r>
        <w:rPr>
          <w:rFonts w:hint="eastAsia" w:ascii="宋体" w:hAnsi="宋体"/>
          <w:sz w:val="24"/>
          <w:szCs w:val="24"/>
          <w:u w:val="single"/>
        </w:rPr>
        <w:t>1</w:t>
      </w:r>
      <w:r>
        <w:rPr>
          <w:rFonts w:ascii="宋体" w:hAnsi="宋体"/>
          <w:sz w:val="24"/>
          <w:szCs w:val="24"/>
          <w:u w:val="single"/>
        </w:rPr>
        <w:t xml:space="preserve"> 5</w:t>
      </w:r>
      <w:r>
        <w:rPr>
          <w:rFonts w:hint="eastAsia" w:ascii="宋体" w:hAnsi="宋体"/>
          <w:sz w:val="24"/>
          <w:szCs w:val="24"/>
        </w:rPr>
        <w:t>日内</w:t>
      </w:r>
      <w:r>
        <w:rPr>
          <w:rFonts w:ascii="宋体" w:hAnsi="宋体"/>
          <w:sz w:val="24"/>
          <w:szCs w:val="24"/>
        </w:rPr>
        <w:t>,</w:t>
      </w:r>
      <w:r>
        <w:rPr>
          <w:rFonts w:hint="eastAsia" w:ascii="宋体" w:hAnsi="宋体"/>
          <w:sz w:val="24"/>
          <w:szCs w:val="24"/>
        </w:rPr>
        <w:t>甲方应将履约保证金退还乙方</w:t>
      </w:r>
      <w:r>
        <w:rPr>
          <w:rFonts w:ascii="宋体" w:hAnsi="宋体"/>
          <w:sz w:val="24"/>
          <w:szCs w:val="24"/>
        </w:rPr>
        <w:t>;</w:t>
      </w:r>
      <w:r>
        <w:rPr>
          <w:rFonts w:hint="eastAsia" w:ascii="宋体" w:hAnsi="宋体"/>
          <w:sz w:val="24"/>
          <w:szCs w:val="24"/>
        </w:rPr>
        <w:t xml:space="preserve"> </w:t>
      </w:r>
    </w:p>
    <w:p w14:paraId="39F4B27E">
      <w:pPr>
        <w:spacing w:line="360" w:lineRule="auto"/>
        <w:ind w:firstLine="420"/>
        <w:rPr>
          <w:rFonts w:ascii="宋体" w:hAnsi="宋体"/>
          <w:sz w:val="24"/>
          <w:szCs w:val="24"/>
        </w:rPr>
      </w:pPr>
      <w:r>
        <w:rPr>
          <w:rFonts w:ascii="宋体" w:hAnsi="宋体"/>
          <w:sz w:val="24"/>
          <w:szCs w:val="24"/>
        </w:rPr>
        <w:t xml:space="preserve">2.21.3 </w:t>
      </w:r>
      <w:r>
        <w:rPr>
          <w:rFonts w:hint="eastAsia" w:ascii="宋体" w:hAnsi="宋体"/>
          <w:sz w:val="24"/>
          <w:szCs w:val="24"/>
        </w:rPr>
        <w:t>如果乙方不履行合同</w:t>
      </w:r>
      <w:r>
        <w:rPr>
          <w:rFonts w:ascii="宋体" w:hAnsi="宋体"/>
          <w:sz w:val="24"/>
          <w:szCs w:val="24"/>
        </w:rPr>
        <w:t>,</w:t>
      </w:r>
      <w:r>
        <w:rPr>
          <w:rFonts w:hint="eastAsia" w:ascii="宋体" w:hAnsi="宋体"/>
          <w:sz w:val="24"/>
          <w:szCs w:val="24"/>
        </w:rPr>
        <w:t>履约保证金不予退还</w:t>
      </w:r>
      <w:r>
        <w:rPr>
          <w:rFonts w:ascii="宋体" w:hAnsi="宋体"/>
          <w:sz w:val="24"/>
          <w:szCs w:val="24"/>
        </w:rPr>
        <w:t>;</w:t>
      </w:r>
      <w:r>
        <w:rPr>
          <w:rFonts w:hint="eastAsia" w:ascii="宋体" w:hAnsi="宋体"/>
          <w:sz w:val="24"/>
          <w:szCs w:val="24"/>
        </w:rPr>
        <w:t>如果乙方未能按合同约定全面履行义务</w:t>
      </w:r>
      <w:r>
        <w:rPr>
          <w:rFonts w:ascii="宋体" w:hAnsi="宋体"/>
          <w:sz w:val="24"/>
          <w:szCs w:val="24"/>
        </w:rPr>
        <w:t>,</w:t>
      </w:r>
      <w:r>
        <w:rPr>
          <w:rFonts w:hint="eastAsia" w:ascii="宋体" w:hAnsi="宋体"/>
          <w:sz w:val="24"/>
          <w:szCs w:val="24"/>
        </w:rPr>
        <w:t>那么甲方有权从履约保证金中取得补偿或赔偿</w:t>
      </w:r>
      <w:r>
        <w:rPr>
          <w:rFonts w:ascii="宋体" w:hAnsi="宋体"/>
          <w:sz w:val="24"/>
          <w:szCs w:val="24"/>
        </w:rPr>
        <w:t>,</w:t>
      </w:r>
      <w:r>
        <w:rPr>
          <w:rFonts w:hint="eastAsia" w:ascii="宋体" w:hAnsi="宋体"/>
          <w:sz w:val="24"/>
          <w:szCs w:val="24"/>
        </w:rPr>
        <w:t>同时不影响甲方要求乙方承担合同约定的超过履约保证金的违约责任的权利。</w:t>
      </w:r>
    </w:p>
    <w:bookmarkEnd w:id="339"/>
    <w:p w14:paraId="7B68E512">
      <w:pPr>
        <w:spacing w:line="360" w:lineRule="auto"/>
        <w:ind w:firstLine="422"/>
        <w:outlineLvl w:val="0"/>
        <w:rPr>
          <w:rFonts w:ascii="宋体" w:hAnsi="宋体"/>
          <w:b/>
          <w:sz w:val="24"/>
          <w:szCs w:val="24"/>
        </w:rPr>
      </w:pPr>
      <w:bookmarkStart w:id="340" w:name="_Toc6885"/>
      <w:bookmarkStart w:id="341" w:name="_Toc19890"/>
      <w:bookmarkStart w:id="342" w:name="_Toc14001"/>
      <w:r>
        <w:rPr>
          <w:rFonts w:ascii="宋体" w:hAnsi="宋体"/>
          <w:b/>
          <w:sz w:val="24"/>
          <w:szCs w:val="24"/>
        </w:rPr>
        <w:t xml:space="preserve">2.22 </w:t>
      </w:r>
      <w:r>
        <w:rPr>
          <w:rFonts w:hint="eastAsia" w:ascii="宋体" w:hAnsi="宋体"/>
          <w:b/>
          <w:sz w:val="24"/>
          <w:szCs w:val="24"/>
        </w:rPr>
        <w:t>合同份数</w:t>
      </w:r>
      <w:bookmarkEnd w:id="340"/>
      <w:bookmarkEnd w:id="341"/>
      <w:bookmarkEnd w:id="342"/>
    </w:p>
    <w:p w14:paraId="4DEAF7DB">
      <w:pPr>
        <w:spacing w:line="360" w:lineRule="auto"/>
        <w:ind w:firstLine="420"/>
        <w:rPr>
          <w:rFonts w:ascii="宋体" w:hAnsi="宋体"/>
          <w:sz w:val="24"/>
          <w:szCs w:val="24"/>
        </w:rPr>
      </w:pPr>
      <w:r>
        <w:rPr>
          <w:rFonts w:hint="eastAsia" w:ascii="宋体" w:hAnsi="宋体"/>
          <w:sz w:val="24"/>
          <w:szCs w:val="24"/>
        </w:rPr>
        <w:t>合同份数按</w:t>
      </w:r>
      <w:r>
        <w:rPr>
          <w:rFonts w:hint="eastAsia" w:ascii="宋体" w:hAnsi="宋体"/>
          <w:b/>
          <w:sz w:val="24"/>
          <w:szCs w:val="24"/>
          <w:u w:val="single"/>
        </w:rPr>
        <w:t>合同专用条款</w:t>
      </w:r>
      <w:r>
        <w:rPr>
          <w:rFonts w:hint="eastAsia" w:ascii="宋体" w:hAnsi="宋体"/>
          <w:sz w:val="24"/>
          <w:szCs w:val="24"/>
        </w:rPr>
        <w:t>规定</w:t>
      </w:r>
      <w:r>
        <w:rPr>
          <w:rFonts w:ascii="宋体" w:hAnsi="宋体"/>
          <w:sz w:val="24"/>
          <w:szCs w:val="24"/>
        </w:rPr>
        <w:t>,</w:t>
      </w:r>
      <w:r>
        <w:rPr>
          <w:rFonts w:hint="eastAsia" w:ascii="宋体" w:hAnsi="宋体"/>
          <w:sz w:val="24"/>
          <w:szCs w:val="24"/>
        </w:rPr>
        <w:t>每份均具有同等法律效力。</w:t>
      </w:r>
    </w:p>
    <w:p w14:paraId="7C15189C">
      <w:pPr>
        <w:spacing w:line="360" w:lineRule="auto"/>
        <w:jc w:val="center"/>
        <w:rPr>
          <w:rFonts w:ascii="宋体" w:hAnsi="宋体"/>
          <w:b/>
          <w:sz w:val="24"/>
          <w:szCs w:val="24"/>
        </w:rPr>
      </w:pPr>
      <w:r>
        <w:rPr>
          <w:rFonts w:ascii="宋体" w:hAnsi="宋体"/>
          <w:sz w:val="24"/>
          <w:szCs w:val="24"/>
        </w:rPr>
        <w:br w:type="page" w:clear="all"/>
      </w:r>
      <w:bookmarkStart w:id="343" w:name="_Toc331685784"/>
      <w:r>
        <w:rPr>
          <w:rFonts w:hint="eastAsia" w:ascii="宋体" w:hAnsi="宋体"/>
          <w:b/>
          <w:sz w:val="24"/>
          <w:szCs w:val="24"/>
        </w:rPr>
        <w:t>第三部分</w:t>
      </w:r>
      <w:r>
        <w:rPr>
          <w:rFonts w:ascii="宋体" w:hAnsi="宋体"/>
          <w:b/>
          <w:sz w:val="24"/>
          <w:szCs w:val="24"/>
        </w:rPr>
        <w:t xml:space="preserve">  </w:t>
      </w:r>
      <w:r>
        <w:rPr>
          <w:rFonts w:hint="eastAsia" w:ascii="宋体" w:hAnsi="宋体"/>
          <w:b/>
          <w:sz w:val="24"/>
          <w:szCs w:val="24"/>
        </w:rPr>
        <w:t>合同专用条款</w:t>
      </w:r>
      <w:bookmarkEnd w:id="343"/>
    </w:p>
    <w:p w14:paraId="5D199C4D">
      <w:pPr>
        <w:spacing w:line="360" w:lineRule="auto"/>
        <w:ind w:firstLine="420"/>
        <w:rPr>
          <w:rFonts w:ascii="宋体" w:hAnsi="宋体"/>
          <w:sz w:val="24"/>
          <w:szCs w:val="24"/>
        </w:rPr>
      </w:pPr>
      <w:r>
        <w:rPr>
          <w:rFonts w:hint="eastAsia" w:ascii="宋体" w:hAnsi="宋体"/>
          <w:sz w:val="24"/>
          <w:szCs w:val="24"/>
        </w:rPr>
        <w:t>本部分是对前两部分的补充和修改</w:t>
      </w:r>
      <w:r>
        <w:rPr>
          <w:rFonts w:ascii="宋体" w:hAnsi="宋体"/>
          <w:sz w:val="24"/>
          <w:szCs w:val="24"/>
        </w:rPr>
        <w:t>,</w:t>
      </w:r>
      <w:r>
        <w:rPr>
          <w:rFonts w:hint="eastAsia" w:ascii="宋体" w:hAnsi="宋体"/>
          <w:sz w:val="24"/>
          <w:szCs w:val="24"/>
        </w:rPr>
        <w:t>如果前两部分和本部分的约定不一致</w:t>
      </w:r>
      <w:r>
        <w:rPr>
          <w:rFonts w:ascii="宋体" w:hAnsi="宋体"/>
          <w:sz w:val="24"/>
          <w:szCs w:val="24"/>
        </w:rPr>
        <w:t>,</w:t>
      </w:r>
      <w:r>
        <w:rPr>
          <w:rFonts w:hint="eastAsia" w:ascii="宋体" w:hAnsi="宋体"/>
          <w:sz w:val="24"/>
          <w:szCs w:val="24"/>
        </w:rPr>
        <w:t>应以本部分的约定为准。本部分的条款号应与前两部分的条款号保持对应</w:t>
      </w:r>
      <w:r>
        <w:rPr>
          <w:rFonts w:ascii="宋体" w:hAnsi="宋体"/>
          <w:sz w:val="24"/>
          <w:szCs w:val="24"/>
        </w:rPr>
        <w:t>;</w:t>
      </w:r>
      <w:r>
        <w:rPr>
          <w:rFonts w:hint="eastAsia" w:ascii="宋体" w:hAnsi="宋体"/>
          <w:sz w:val="24"/>
          <w:szCs w:val="24"/>
        </w:rPr>
        <w:t>与前两部分无对应关系的内容可另行编制条款号。</w:t>
      </w:r>
    </w:p>
    <w:tbl>
      <w:tblPr>
        <w:tblStyle w:val="32"/>
        <w:tblW w:w="9028" w:type="dxa"/>
        <w:tblInd w:w="-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01"/>
        <w:gridCol w:w="8227"/>
      </w:tblGrid>
      <w:tr w14:paraId="690E3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91" w:hRule="atLeast"/>
        </w:trPr>
        <w:tc>
          <w:tcPr>
            <w:tcW w:w="801" w:type="dxa"/>
            <w:tcBorders>
              <w:left w:val="single" w:color="000000" w:sz="4" w:space="0"/>
            </w:tcBorders>
            <w:noWrap w:val="0"/>
            <w:vAlign w:val="center"/>
          </w:tcPr>
          <w:p w14:paraId="2092A11A">
            <w:pPr>
              <w:spacing w:line="360" w:lineRule="auto"/>
              <w:jc w:val="center"/>
              <w:rPr>
                <w:rFonts w:ascii="宋体" w:hAnsi="宋体"/>
                <w:b/>
                <w:sz w:val="24"/>
                <w:szCs w:val="24"/>
              </w:rPr>
            </w:pPr>
            <w:r>
              <w:rPr>
                <w:rFonts w:hint="eastAsia" w:ascii="宋体" w:hAnsi="宋体"/>
                <w:b/>
                <w:sz w:val="24"/>
                <w:szCs w:val="24"/>
              </w:rPr>
              <w:t>条款号</w:t>
            </w:r>
          </w:p>
        </w:tc>
        <w:tc>
          <w:tcPr>
            <w:tcW w:w="8227" w:type="dxa"/>
            <w:noWrap w:val="0"/>
            <w:vAlign w:val="center"/>
          </w:tcPr>
          <w:p w14:paraId="5CCF1F1D">
            <w:pPr>
              <w:spacing w:line="360" w:lineRule="auto"/>
              <w:jc w:val="center"/>
              <w:rPr>
                <w:rFonts w:ascii="宋体" w:hAnsi="宋体"/>
                <w:b/>
                <w:sz w:val="24"/>
                <w:szCs w:val="24"/>
              </w:rPr>
            </w:pPr>
            <w:r>
              <w:rPr>
                <w:rFonts w:hint="eastAsia" w:ascii="宋体" w:hAnsi="宋体"/>
                <w:b/>
                <w:sz w:val="24"/>
                <w:szCs w:val="24"/>
              </w:rPr>
              <w:t>约定内容</w:t>
            </w:r>
          </w:p>
        </w:tc>
      </w:tr>
      <w:tr w14:paraId="22E729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8" w:hRule="atLeast"/>
        </w:trPr>
        <w:tc>
          <w:tcPr>
            <w:tcW w:w="801" w:type="dxa"/>
            <w:tcBorders>
              <w:left w:val="single" w:color="000000" w:sz="4" w:space="0"/>
            </w:tcBorders>
            <w:noWrap w:val="0"/>
            <w:vAlign w:val="center"/>
          </w:tcPr>
          <w:p w14:paraId="4DFE5B90">
            <w:pPr>
              <w:spacing w:line="360" w:lineRule="auto"/>
              <w:jc w:val="center"/>
              <w:rPr>
                <w:rFonts w:ascii="宋体" w:hAnsi="宋体"/>
                <w:sz w:val="24"/>
                <w:szCs w:val="24"/>
              </w:rPr>
            </w:pPr>
            <w:r>
              <w:rPr>
                <w:rFonts w:ascii="宋体" w:hAnsi="宋体"/>
                <w:sz w:val="24"/>
                <w:szCs w:val="24"/>
              </w:rPr>
              <w:t>3.1</w:t>
            </w:r>
          </w:p>
        </w:tc>
        <w:tc>
          <w:tcPr>
            <w:tcW w:w="8227" w:type="dxa"/>
            <w:noWrap w:val="0"/>
            <w:vAlign w:val="center"/>
          </w:tcPr>
          <w:p w14:paraId="04D66C6E">
            <w:pPr>
              <w:keepNext/>
              <w:keepLines/>
              <w:spacing w:line="360" w:lineRule="auto"/>
              <w:outlineLvl w:val="3"/>
              <w:rPr>
                <w:rFonts w:ascii="宋体" w:hAnsi="宋体"/>
                <w:sz w:val="24"/>
                <w:szCs w:val="24"/>
              </w:rPr>
            </w:pPr>
            <w:r>
              <w:rPr>
                <w:rFonts w:hint="eastAsia" w:ascii="宋体" w:hAnsi="宋体"/>
                <w:sz w:val="24"/>
                <w:szCs w:val="24"/>
              </w:rPr>
              <w:t>履约保证金</w:t>
            </w:r>
          </w:p>
          <w:p w14:paraId="681567D5">
            <w:pPr>
              <w:spacing w:line="360" w:lineRule="auto"/>
              <w:rPr>
                <w:rFonts w:ascii="宋体" w:hAnsi="宋体"/>
                <w:sz w:val="24"/>
                <w:szCs w:val="24"/>
              </w:rPr>
            </w:pPr>
            <w:r>
              <w:rPr>
                <w:rFonts w:ascii="宋体" w:hAnsi="宋体"/>
                <w:sz w:val="24"/>
                <w:szCs w:val="24"/>
              </w:rPr>
              <w:t>1.</w:t>
            </w:r>
            <w:r>
              <w:rPr>
                <w:rFonts w:hint="eastAsia" w:ascii="宋体" w:hAnsi="宋体"/>
                <w:bCs/>
                <w:sz w:val="24"/>
                <w:szCs w:val="24"/>
              </w:rPr>
              <w:t>中标供应商在收到中标通知书后，在签订合同前向采购人缴纳</w:t>
            </w:r>
            <w:r>
              <w:rPr>
                <w:rFonts w:hint="eastAsia" w:ascii="宋体" w:hAnsi="宋体"/>
                <w:sz w:val="24"/>
                <w:szCs w:val="24"/>
              </w:rPr>
              <w:t>履约保证金。本项目履约保证金为合同总额的10</w:t>
            </w:r>
            <w:r>
              <w:rPr>
                <w:rFonts w:ascii="宋体" w:hAnsi="宋体"/>
                <w:sz w:val="24"/>
                <w:szCs w:val="24"/>
              </w:rPr>
              <w:t>%</w:t>
            </w:r>
            <w:r>
              <w:rPr>
                <w:rFonts w:hint="eastAsia" w:ascii="宋体" w:hAnsi="宋体"/>
                <w:sz w:val="24"/>
                <w:szCs w:val="24"/>
              </w:rPr>
              <w:t>，按本合同规定的签订合同时间前将履约保证金缴纳至甲方指定账户，</w:t>
            </w:r>
            <w:r>
              <w:rPr>
                <w:rFonts w:hint="eastAsia" w:ascii="宋体" w:hAnsi="宋体" w:cs="宋体"/>
                <w:sz w:val="24"/>
                <w:szCs w:val="24"/>
              </w:rPr>
              <w:t>户名</w:t>
            </w:r>
            <w:r>
              <w:rPr>
                <w:rFonts w:ascii="宋体" w:hAnsi="宋体" w:cs="宋体"/>
                <w:sz w:val="24"/>
                <w:szCs w:val="24"/>
              </w:rPr>
              <w:t>:</w:t>
            </w:r>
            <w:r>
              <w:rPr>
                <w:rFonts w:ascii="宋体" w:hAnsi="宋体" w:cs="宋体"/>
                <w:sz w:val="24"/>
                <w:szCs w:val="24"/>
                <w:u w:val="single"/>
              </w:rPr>
              <w:t xml:space="preserve">           </w:t>
            </w:r>
            <w:r>
              <w:rPr>
                <w:rFonts w:hint="eastAsia" w:ascii="宋体" w:hAnsi="宋体"/>
                <w:sz w:val="24"/>
                <w:szCs w:val="24"/>
                <w:lang w:eastAsia="zh-CN"/>
              </w:rPr>
              <w:t>，</w:t>
            </w:r>
            <w:r>
              <w:rPr>
                <w:rFonts w:hint="eastAsia" w:ascii="宋体" w:hAnsi="宋体"/>
                <w:sz w:val="24"/>
                <w:szCs w:val="24"/>
              </w:rPr>
              <w:t>开户行</w:t>
            </w:r>
            <w:r>
              <w:rPr>
                <w:rFonts w:ascii="宋体" w:hAnsi="宋体"/>
                <w:sz w:val="24"/>
                <w:szCs w:val="24"/>
              </w:rPr>
              <w:t>:</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账号</w:t>
            </w:r>
            <w:r>
              <w:rPr>
                <w:rFonts w:ascii="宋体" w:hAnsi="宋体"/>
                <w:sz w:val="24"/>
                <w:szCs w:val="24"/>
              </w:rPr>
              <w:t>:</w:t>
            </w:r>
            <w:r>
              <w:rPr>
                <w:rFonts w:ascii="宋体" w:hAnsi="宋体"/>
                <w:sz w:val="24"/>
                <w:szCs w:val="24"/>
                <w:u w:val="single"/>
              </w:rPr>
              <w:t xml:space="preserve">       </w:t>
            </w:r>
            <w:r>
              <w:rPr>
                <w:rFonts w:hint="eastAsia" w:ascii="宋体" w:hAnsi="宋体"/>
                <w:sz w:val="24"/>
                <w:szCs w:val="24"/>
              </w:rPr>
              <w:t>。逾期视为乙方自动放弃中标资格，甲方有权按照相关程序另行确定中标供应商。</w:t>
            </w:r>
          </w:p>
          <w:p w14:paraId="0CA24248">
            <w:pPr>
              <w:spacing w:line="360" w:lineRule="auto"/>
              <w:rPr>
                <w:rFonts w:ascii="宋体" w:hAnsi="宋体"/>
                <w:sz w:val="24"/>
                <w:szCs w:val="24"/>
              </w:rPr>
            </w:pPr>
            <w:r>
              <w:rPr>
                <w:rFonts w:ascii="宋体" w:hAnsi="宋体"/>
                <w:bCs/>
                <w:sz w:val="24"/>
                <w:szCs w:val="24"/>
              </w:rPr>
              <w:t>2.</w:t>
            </w:r>
            <w:r>
              <w:rPr>
                <w:rFonts w:hint="eastAsia" w:ascii="宋体" w:hAnsi="宋体"/>
                <w:sz w:val="24"/>
                <w:szCs w:val="24"/>
              </w:rPr>
              <w:t>履约保证金用以约束供应商在合同履行中的行为，弥补合同执行中由于自身行为可能给采购人带来的各种损失。如果中标供应商未缴纳履约保证金，采购人有权取消本次采购中标决定，其投标保证金不予退还。</w:t>
            </w:r>
          </w:p>
          <w:p w14:paraId="7284D956">
            <w:pPr>
              <w:spacing w:line="360" w:lineRule="auto"/>
              <w:rPr>
                <w:rFonts w:ascii="宋体" w:hAnsi="宋体"/>
                <w:sz w:val="24"/>
                <w:szCs w:val="24"/>
              </w:rPr>
            </w:pPr>
            <w:r>
              <w:rPr>
                <w:rFonts w:ascii="宋体" w:hAnsi="宋体"/>
                <w:sz w:val="24"/>
                <w:szCs w:val="24"/>
              </w:rPr>
              <w:t>3.</w:t>
            </w:r>
            <w:r>
              <w:rPr>
                <w:rFonts w:hint="eastAsia" w:ascii="宋体" w:hAnsi="宋体"/>
                <w:sz w:val="24"/>
                <w:szCs w:val="24"/>
              </w:rPr>
              <w:t>履约保证金的退还：于验收合格、中标供应商办理履约保证金退还手续后15日内无息退还。</w:t>
            </w:r>
          </w:p>
        </w:tc>
      </w:tr>
      <w:tr w14:paraId="48B705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49D9AE03">
            <w:pPr>
              <w:spacing w:line="360" w:lineRule="auto"/>
              <w:jc w:val="center"/>
              <w:rPr>
                <w:rFonts w:ascii="宋体" w:hAnsi="宋体"/>
                <w:sz w:val="24"/>
                <w:szCs w:val="24"/>
              </w:rPr>
            </w:pPr>
            <w:r>
              <w:rPr>
                <w:rFonts w:ascii="宋体" w:hAnsi="宋体"/>
                <w:sz w:val="24"/>
                <w:szCs w:val="24"/>
              </w:rPr>
              <w:t>3.2</w:t>
            </w:r>
          </w:p>
        </w:tc>
        <w:tc>
          <w:tcPr>
            <w:tcW w:w="8227" w:type="dxa"/>
            <w:noWrap w:val="0"/>
            <w:vAlign w:val="center"/>
          </w:tcPr>
          <w:p w14:paraId="5A306DB8">
            <w:pPr>
              <w:spacing w:line="360" w:lineRule="auto"/>
              <w:rPr>
                <w:rFonts w:ascii="宋体" w:hAnsi="宋体"/>
                <w:sz w:val="24"/>
                <w:szCs w:val="24"/>
              </w:rPr>
            </w:pPr>
            <w:r>
              <w:rPr>
                <w:rFonts w:hint="eastAsia" w:ascii="宋体" w:hAnsi="宋体"/>
                <w:sz w:val="24"/>
                <w:szCs w:val="24"/>
              </w:rPr>
              <w:t>本合同一式肆份</w:t>
            </w:r>
            <w:r>
              <w:rPr>
                <w:rFonts w:ascii="宋体" w:hAnsi="宋体"/>
                <w:sz w:val="24"/>
                <w:szCs w:val="24"/>
              </w:rPr>
              <w:t>,</w:t>
            </w:r>
            <w:r>
              <w:rPr>
                <w:rFonts w:hint="eastAsia" w:ascii="宋体" w:hAnsi="宋体"/>
                <w:sz w:val="24"/>
                <w:szCs w:val="24"/>
              </w:rPr>
              <w:t>具有同等法律效力。甲方执贰份、乙方执</w:t>
            </w:r>
            <w:r>
              <w:rPr>
                <w:rFonts w:hint="eastAsia" w:ascii="宋体" w:hAnsi="宋体"/>
                <w:sz w:val="24"/>
                <w:szCs w:val="24"/>
                <w:lang w:val="en-US" w:eastAsia="zh-CN"/>
              </w:rPr>
              <w:t>贰</w:t>
            </w:r>
            <w:r>
              <w:rPr>
                <w:rFonts w:hint="eastAsia" w:ascii="宋体" w:hAnsi="宋体"/>
                <w:sz w:val="24"/>
                <w:szCs w:val="24"/>
              </w:rPr>
              <w:t>份。</w:t>
            </w:r>
          </w:p>
        </w:tc>
      </w:tr>
      <w:tr w14:paraId="4E5A5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337B66E3">
            <w:pPr>
              <w:spacing w:line="360" w:lineRule="auto"/>
              <w:jc w:val="center"/>
              <w:rPr>
                <w:rFonts w:ascii="宋体" w:hAnsi="宋体"/>
                <w:sz w:val="24"/>
                <w:szCs w:val="24"/>
              </w:rPr>
            </w:pPr>
            <w:r>
              <w:rPr>
                <w:rFonts w:ascii="宋体" w:hAnsi="宋体"/>
                <w:sz w:val="24"/>
                <w:szCs w:val="24"/>
              </w:rPr>
              <w:t>3.3</w:t>
            </w:r>
          </w:p>
        </w:tc>
        <w:tc>
          <w:tcPr>
            <w:tcW w:w="8227" w:type="dxa"/>
            <w:noWrap w:val="0"/>
            <w:vAlign w:val="top"/>
          </w:tcPr>
          <w:p w14:paraId="53F80917">
            <w:pPr>
              <w:spacing w:line="360" w:lineRule="auto"/>
              <w:rPr>
                <w:rFonts w:ascii="宋体" w:hAnsi="宋体"/>
                <w:sz w:val="24"/>
                <w:szCs w:val="24"/>
              </w:rPr>
            </w:pPr>
            <w:r>
              <w:rPr>
                <w:rFonts w:hint="eastAsia" w:ascii="宋体" w:hAnsi="宋体"/>
                <w:sz w:val="24"/>
                <w:szCs w:val="24"/>
              </w:rPr>
              <w:t>本合同执行中相关的一切税费均由乙方负担。</w:t>
            </w:r>
          </w:p>
        </w:tc>
      </w:tr>
      <w:tr w14:paraId="244FE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07D3D09C">
            <w:pPr>
              <w:spacing w:line="360" w:lineRule="auto"/>
              <w:jc w:val="center"/>
              <w:rPr>
                <w:rFonts w:ascii="宋体" w:hAnsi="宋体"/>
                <w:sz w:val="24"/>
                <w:szCs w:val="24"/>
              </w:rPr>
            </w:pPr>
            <w:r>
              <w:rPr>
                <w:rFonts w:ascii="宋体" w:hAnsi="宋体"/>
                <w:sz w:val="24"/>
                <w:szCs w:val="24"/>
              </w:rPr>
              <w:t>3.4</w:t>
            </w:r>
          </w:p>
        </w:tc>
        <w:tc>
          <w:tcPr>
            <w:tcW w:w="8227" w:type="dxa"/>
            <w:noWrap w:val="0"/>
            <w:vAlign w:val="top"/>
          </w:tcPr>
          <w:p w14:paraId="7EFB3BBE">
            <w:pPr>
              <w:spacing w:line="360" w:lineRule="auto"/>
              <w:rPr>
                <w:rFonts w:ascii="宋体" w:hAnsi="宋体"/>
                <w:sz w:val="24"/>
                <w:szCs w:val="24"/>
              </w:rPr>
            </w:pPr>
            <w:r>
              <w:rPr>
                <w:rFonts w:hint="eastAsia" w:ascii="宋体" w:hAnsi="宋体"/>
                <w:sz w:val="24"/>
                <w:szCs w:val="24"/>
              </w:rPr>
              <w:t>乙方应按招标文件规定的货物、服务的性能、技术要求、质量标准向甲方提供未经使用的全新产品或服务。</w:t>
            </w:r>
          </w:p>
        </w:tc>
      </w:tr>
      <w:tr w14:paraId="44C18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 w:hRule="atLeast"/>
        </w:trPr>
        <w:tc>
          <w:tcPr>
            <w:tcW w:w="801" w:type="dxa"/>
            <w:tcBorders>
              <w:left w:val="single" w:color="000000" w:sz="4" w:space="0"/>
            </w:tcBorders>
            <w:noWrap w:val="0"/>
            <w:vAlign w:val="center"/>
          </w:tcPr>
          <w:p w14:paraId="79FD29B6">
            <w:pPr>
              <w:spacing w:line="360" w:lineRule="auto"/>
              <w:jc w:val="center"/>
              <w:rPr>
                <w:rFonts w:ascii="宋体" w:hAnsi="宋体"/>
                <w:sz w:val="24"/>
                <w:szCs w:val="24"/>
              </w:rPr>
            </w:pPr>
            <w:r>
              <w:rPr>
                <w:rFonts w:ascii="宋体" w:hAnsi="宋体"/>
                <w:sz w:val="24"/>
                <w:szCs w:val="24"/>
              </w:rPr>
              <w:t>3.5</w:t>
            </w:r>
          </w:p>
        </w:tc>
        <w:tc>
          <w:tcPr>
            <w:tcW w:w="8227" w:type="dxa"/>
            <w:noWrap w:val="0"/>
            <w:vAlign w:val="top"/>
          </w:tcPr>
          <w:p w14:paraId="643DCBCD">
            <w:pPr>
              <w:spacing w:line="360" w:lineRule="auto"/>
              <w:rPr>
                <w:rFonts w:ascii="宋体" w:hAnsi="宋体"/>
                <w:sz w:val="24"/>
                <w:szCs w:val="24"/>
              </w:rPr>
            </w:pPr>
            <w:r>
              <w:rPr>
                <w:rFonts w:hint="eastAsia" w:ascii="宋体" w:hAnsi="宋体"/>
                <w:sz w:val="24"/>
                <w:szCs w:val="24"/>
              </w:rPr>
              <w:t>如在使用过程中发生质量问题，乙方在接到甲方通知后在</w:t>
            </w:r>
            <w:r>
              <w:rPr>
                <w:rFonts w:ascii="宋体" w:hAnsi="宋体"/>
                <w:sz w:val="24"/>
                <w:szCs w:val="24"/>
              </w:rPr>
              <w:t>12</w:t>
            </w:r>
            <w:r>
              <w:rPr>
                <w:rFonts w:hint="eastAsia" w:ascii="宋体" w:hAnsi="宋体"/>
                <w:sz w:val="24"/>
                <w:szCs w:val="24"/>
              </w:rPr>
              <w:t>小时内到达甲方现场。</w:t>
            </w:r>
          </w:p>
        </w:tc>
      </w:tr>
      <w:tr w14:paraId="40301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 w:hRule="atLeast"/>
        </w:trPr>
        <w:tc>
          <w:tcPr>
            <w:tcW w:w="801" w:type="dxa"/>
            <w:tcBorders>
              <w:left w:val="single" w:color="000000" w:sz="4" w:space="0"/>
            </w:tcBorders>
            <w:noWrap w:val="0"/>
            <w:vAlign w:val="center"/>
          </w:tcPr>
          <w:p w14:paraId="2EC2D6B3">
            <w:pPr>
              <w:spacing w:line="360" w:lineRule="auto"/>
              <w:jc w:val="center"/>
              <w:rPr>
                <w:rFonts w:ascii="宋体" w:hAnsi="宋体"/>
                <w:sz w:val="24"/>
                <w:szCs w:val="24"/>
              </w:rPr>
            </w:pPr>
            <w:r>
              <w:rPr>
                <w:rFonts w:ascii="宋体" w:hAnsi="宋体"/>
                <w:sz w:val="24"/>
                <w:szCs w:val="24"/>
              </w:rPr>
              <w:t>3.6</w:t>
            </w:r>
          </w:p>
        </w:tc>
        <w:tc>
          <w:tcPr>
            <w:tcW w:w="8227" w:type="dxa"/>
            <w:noWrap w:val="0"/>
            <w:vAlign w:val="top"/>
          </w:tcPr>
          <w:p w14:paraId="01CBC459">
            <w:pPr>
              <w:spacing w:line="360" w:lineRule="auto"/>
              <w:rPr>
                <w:rFonts w:ascii="宋体" w:hAnsi="宋体"/>
                <w:sz w:val="24"/>
                <w:szCs w:val="24"/>
              </w:rPr>
            </w:pPr>
            <w:r>
              <w:rPr>
                <w:rFonts w:hint="eastAsia" w:ascii="宋体" w:hAnsi="宋体"/>
                <w:sz w:val="24"/>
                <w:szCs w:val="24"/>
              </w:rPr>
              <w:t>质保期：自验收合格之日起</w:t>
            </w:r>
            <w:r>
              <w:rPr>
                <w:rFonts w:ascii="宋体" w:hAnsi="宋体"/>
                <w:sz w:val="24"/>
                <w:szCs w:val="24"/>
              </w:rPr>
              <w:t>1</w:t>
            </w:r>
            <w:r>
              <w:rPr>
                <w:rFonts w:hint="eastAsia" w:ascii="宋体" w:hAnsi="宋体"/>
                <w:sz w:val="24"/>
                <w:szCs w:val="24"/>
              </w:rPr>
              <w:t>年。</w:t>
            </w:r>
          </w:p>
          <w:p w14:paraId="0858F76B">
            <w:pPr>
              <w:spacing w:line="360" w:lineRule="auto"/>
              <w:rPr>
                <w:rFonts w:ascii="宋体" w:hAnsi="宋体"/>
                <w:sz w:val="24"/>
                <w:szCs w:val="24"/>
              </w:rPr>
            </w:pPr>
            <w:r>
              <w:rPr>
                <w:rFonts w:hint="eastAsia" w:ascii="宋体" w:hAnsi="宋体"/>
                <w:sz w:val="24"/>
                <w:szCs w:val="24"/>
              </w:rPr>
              <w:t>在质保期内，乙方应对货物、服务出现的质量及安全问题负责处理解决并承担一切费用。</w:t>
            </w:r>
          </w:p>
        </w:tc>
      </w:tr>
      <w:tr w14:paraId="04486B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841" w:hRule="atLeast"/>
        </w:trPr>
        <w:tc>
          <w:tcPr>
            <w:tcW w:w="801" w:type="dxa"/>
            <w:tcBorders>
              <w:left w:val="single" w:color="000000" w:sz="4" w:space="0"/>
            </w:tcBorders>
            <w:noWrap w:val="0"/>
            <w:vAlign w:val="center"/>
          </w:tcPr>
          <w:p w14:paraId="2CB9FA6C">
            <w:pPr>
              <w:spacing w:line="360" w:lineRule="auto"/>
              <w:jc w:val="center"/>
              <w:rPr>
                <w:rFonts w:ascii="宋体" w:hAnsi="宋体"/>
                <w:sz w:val="24"/>
                <w:szCs w:val="24"/>
              </w:rPr>
            </w:pPr>
            <w:r>
              <w:rPr>
                <w:rFonts w:ascii="宋体" w:hAnsi="宋体"/>
                <w:sz w:val="24"/>
                <w:szCs w:val="24"/>
              </w:rPr>
              <w:t>3.7</w:t>
            </w:r>
          </w:p>
        </w:tc>
        <w:tc>
          <w:tcPr>
            <w:tcW w:w="8227" w:type="dxa"/>
            <w:noWrap w:val="0"/>
            <w:vAlign w:val="top"/>
          </w:tcPr>
          <w:p w14:paraId="23890AB1">
            <w:pPr>
              <w:spacing w:line="360" w:lineRule="auto"/>
              <w:rPr>
                <w:rFonts w:ascii="宋体" w:hAnsi="宋体"/>
                <w:sz w:val="24"/>
                <w:szCs w:val="24"/>
              </w:rPr>
            </w:pPr>
            <w:r>
              <w:rPr>
                <w:rFonts w:ascii="宋体" w:hAnsi="宋体"/>
                <w:sz w:val="24"/>
                <w:szCs w:val="24"/>
              </w:rPr>
              <w:t>1</w:t>
            </w:r>
            <w:r>
              <w:rPr>
                <w:rFonts w:hint="eastAsia" w:ascii="宋体" w:hAnsi="宋体"/>
                <w:sz w:val="24"/>
                <w:szCs w:val="24"/>
              </w:rPr>
              <w:t>、所有服装必须在自有生产线完成生产缝合，保证外购配件质量，合同签订后半个月内采购人将派人抽检在线生产情况。</w:t>
            </w:r>
          </w:p>
          <w:p w14:paraId="1564F0DA">
            <w:pPr>
              <w:spacing w:line="360" w:lineRule="auto"/>
              <w:rPr>
                <w:rFonts w:ascii="宋体" w:hAnsi="宋体"/>
                <w:sz w:val="24"/>
                <w:szCs w:val="24"/>
              </w:rPr>
            </w:pPr>
            <w:r>
              <w:rPr>
                <w:rFonts w:ascii="宋体" w:hAnsi="宋体"/>
                <w:sz w:val="24"/>
                <w:szCs w:val="24"/>
              </w:rPr>
              <w:t>2</w:t>
            </w:r>
            <w:r>
              <w:rPr>
                <w:rFonts w:hint="eastAsia" w:ascii="宋体" w:hAnsi="宋体"/>
                <w:sz w:val="24"/>
                <w:szCs w:val="24"/>
              </w:rPr>
              <w:t>、甲方对乙方提交的货物、服务依据招标文件上的技术规格要求和国家有关质量标准进行现场初步验收，外观、说明书符合招标文件技术要求的，给予签收，初步验收不合格的不予签收。货到后，甲方需在五日内验收。</w:t>
            </w:r>
          </w:p>
          <w:p w14:paraId="6E9E721A">
            <w:pPr>
              <w:spacing w:line="360" w:lineRule="auto"/>
              <w:rPr>
                <w:rFonts w:ascii="宋体" w:hAnsi="宋体"/>
                <w:sz w:val="24"/>
                <w:szCs w:val="24"/>
              </w:rPr>
            </w:pPr>
            <w:r>
              <w:rPr>
                <w:rFonts w:ascii="宋体" w:hAnsi="宋体"/>
                <w:sz w:val="24"/>
                <w:szCs w:val="24"/>
              </w:rPr>
              <w:t>3</w:t>
            </w:r>
            <w:r>
              <w:rPr>
                <w:rFonts w:hint="eastAsia" w:ascii="宋体" w:hAnsi="宋体"/>
                <w:sz w:val="24"/>
                <w:szCs w:val="24"/>
              </w:rPr>
              <w:t>、乙方交货前应对产品作出全面检查和对验收文件进行整理，并列出清单，作为甲方收货验收和使用的技术条件依据，检验的结果应随货物、服务交甲方。</w:t>
            </w:r>
          </w:p>
          <w:p w14:paraId="5E241D1F">
            <w:pPr>
              <w:spacing w:line="360" w:lineRule="auto"/>
              <w:rPr>
                <w:rFonts w:ascii="宋体" w:hAnsi="宋体"/>
                <w:sz w:val="24"/>
                <w:szCs w:val="24"/>
              </w:rPr>
            </w:pPr>
            <w:r>
              <w:rPr>
                <w:rFonts w:ascii="宋体" w:hAnsi="宋体"/>
                <w:sz w:val="24"/>
                <w:szCs w:val="24"/>
              </w:rPr>
              <w:t>4</w:t>
            </w:r>
            <w:r>
              <w:rPr>
                <w:rFonts w:hint="eastAsia" w:ascii="宋体" w:hAnsi="宋体"/>
                <w:sz w:val="24"/>
                <w:szCs w:val="24"/>
              </w:rPr>
              <w:t>、甲方对乙方提供的货物、服务在使用前进行调试时，乙方需负责安装并培训甲方的使用操作人员，并协助甲方一起调试，直到符合技术要求，甲方才做最终验收。</w:t>
            </w:r>
          </w:p>
          <w:p w14:paraId="7FAF4433">
            <w:pPr>
              <w:spacing w:line="360" w:lineRule="auto"/>
              <w:rPr>
                <w:rFonts w:ascii="宋体" w:hAnsi="宋体"/>
                <w:sz w:val="24"/>
                <w:szCs w:val="24"/>
              </w:rPr>
            </w:pPr>
            <w:r>
              <w:rPr>
                <w:rFonts w:ascii="宋体" w:hAnsi="宋体"/>
                <w:sz w:val="24"/>
                <w:szCs w:val="24"/>
              </w:rPr>
              <w:t>5</w:t>
            </w:r>
            <w:r>
              <w:rPr>
                <w:rFonts w:hint="eastAsia" w:ascii="宋体" w:hAnsi="宋体"/>
                <w:sz w:val="24"/>
                <w:szCs w:val="24"/>
              </w:rPr>
              <w:t>、验收时乙方必须在现场，验收完毕后作出验收结果报告。</w:t>
            </w:r>
          </w:p>
        </w:tc>
      </w:tr>
    </w:tbl>
    <w:p w14:paraId="6E25D6AD">
      <w:pPr>
        <w:widowControl/>
        <w:spacing w:line="360" w:lineRule="auto"/>
        <w:ind w:firstLine="422"/>
        <w:rPr>
          <w:rFonts w:ascii="宋体" w:hAnsi="宋体"/>
          <w:b/>
          <w:sz w:val="24"/>
          <w:szCs w:val="24"/>
        </w:rPr>
      </w:pPr>
      <w:r>
        <w:rPr>
          <w:rFonts w:hint="eastAsia" w:ascii="宋体" w:hAnsi="宋体"/>
          <w:b/>
          <w:sz w:val="24"/>
          <w:szCs w:val="24"/>
        </w:rPr>
        <w:t>发包人保留对合同修改和完善的权利。</w:t>
      </w:r>
    </w:p>
    <w:p w14:paraId="579E49CB">
      <w:pPr>
        <w:spacing w:before="120" w:after="120" w:line="0" w:lineRule="atLeast"/>
        <w:jc w:val="center"/>
        <w:rPr>
          <w:rFonts w:hint="eastAsia" w:ascii="宋体" w:hAnsi="宋体" w:cs="Courier New"/>
          <w:sz w:val="24"/>
          <w:szCs w:val="24"/>
        </w:rPr>
      </w:pPr>
      <w:r>
        <w:rPr>
          <w:rFonts w:ascii="黑体" w:hAnsi="Courier New" w:eastAsia="黑体" w:cs="Courier New"/>
          <w:bCs/>
          <w:sz w:val="44"/>
          <w:szCs w:val="21"/>
        </w:rPr>
        <w:br w:type="page" w:clear="all"/>
      </w:r>
      <w:r>
        <w:rPr>
          <w:rFonts w:hint="eastAsia" w:ascii="黑体" w:hAnsi="Courier New" w:eastAsia="黑体" w:cs="Courier New"/>
          <w:bCs/>
          <w:sz w:val="44"/>
          <w:szCs w:val="21"/>
        </w:rPr>
        <w:t>第</w:t>
      </w:r>
      <w:bookmarkEnd w:id="177"/>
      <w:r>
        <w:rPr>
          <w:rFonts w:hint="eastAsia" w:ascii="黑体" w:hAnsi="Courier New" w:eastAsia="黑体" w:cs="Courier New"/>
          <w:bCs/>
          <w:sz w:val="44"/>
          <w:szCs w:val="21"/>
        </w:rPr>
        <w:t>四章 采购需求</w:t>
      </w:r>
      <w:bookmarkEnd w:id="178"/>
      <w:bookmarkEnd w:id="179"/>
      <w:bookmarkEnd w:id="180"/>
    </w:p>
    <w:p w14:paraId="140E0D08">
      <w:pPr>
        <w:spacing w:line="360" w:lineRule="auto"/>
        <w:ind w:firstLine="422"/>
        <w:rPr>
          <w:rFonts w:ascii="宋体" w:hAnsi="宋体" w:cs="宋体"/>
          <w:sz w:val="24"/>
          <w:szCs w:val="24"/>
          <w:lang w:val="zh-CN"/>
        </w:rPr>
      </w:pPr>
      <w:bookmarkStart w:id="344" w:name="_Toc26554093"/>
      <w:bookmarkStart w:id="345" w:name="_Toc49090575"/>
      <w:r>
        <w:rPr>
          <w:rFonts w:hint="eastAsia" w:ascii="宋体" w:hAnsi="宋体" w:cs="宋体"/>
          <w:b/>
          <w:sz w:val="24"/>
          <w:szCs w:val="24"/>
          <w:lang w:val="zh-CN"/>
        </w:rPr>
        <w:t>请潜在供应商在报名前和制作投标文件时仔细研究项目需求说明。</w:t>
      </w:r>
      <w:r>
        <w:rPr>
          <w:rFonts w:hint="eastAsia" w:ascii="宋体" w:hAnsi="宋体" w:cs="宋体"/>
          <w:sz w:val="24"/>
          <w:szCs w:val="24"/>
          <w:lang w:val="zh-CN"/>
        </w:rPr>
        <w:t>潜在供应商不能简单照搬照抄采购单位项目需求说明中的技术、商务要求，必须作实事求是的响应。如照搬照抄项目需求说明中的技术、商务要求的，成交后潜在供应商在同采购单位签订合同和履约环节中不得提出异议，一切后果和损失由中标供应商承担。</w:t>
      </w:r>
    </w:p>
    <w:p w14:paraId="5E7CEF75">
      <w:pPr>
        <w:spacing w:line="360" w:lineRule="auto"/>
        <w:ind w:firstLine="422"/>
        <w:rPr>
          <w:rFonts w:ascii="宋体" w:hAnsi="宋体"/>
          <w:b/>
          <w:sz w:val="24"/>
          <w:szCs w:val="24"/>
        </w:rPr>
      </w:pPr>
      <w:r>
        <w:rPr>
          <w:rFonts w:hint="eastAsia" w:ascii="宋体" w:hAnsi="宋体"/>
          <w:b/>
          <w:sz w:val="24"/>
          <w:szCs w:val="24"/>
        </w:rPr>
        <w:t>一、有关要求说明</w:t>
      </w:r>
    </w:p>
    <w:p w14:paraId="3647E39B">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1、总体要求：</w:t>
      </w:r>
      <w:r>
        <w:rPr>
          <w:rFonts w:hint="eastAsia" w:ascii="宋体" w:hAnsi="宋体" w:cs="宋体"/>
          <w:sz w:val="24"/>
          <w:szCs w:val="24"/>
          <w:lang w:val="zh-CN"/>
        </w:rPr>
        <w:t>产品标准符合国家18401等国家行业标准，不低于一等品要求，纤维含量允差符合国家标准，并提供需求清单中各单项</w:t>
      </w:r>
      <w:r>
        <w:rPr>
          <w:rFonts w:hint="eastAsia" w:ascii="宋体" w:hAnsi="宋体" w:cs="宋体"/>
          <w:sz w:val="24"/>
          <w:szCs w:val="24"/>
        </w:rPr>
        <w:t>面料</w:t>
      </w:r>
      <w:r>
        <w:rPr>
          <w:rFonts w:hint="eastAsia" w:ascii="宋体" w:hAnsi="宋体" w:cs="宋体"/>
          <w:sz w:val="24"/>
          <w:szCs w:val="24"/>
          <w:lang w:val="zh-CN"/>
        </w:rPr>
        <w:t>检测报告。</w:t>
      </w:r>
    </w:p>
    <w:p w14:paraId="68D4F3BD">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2、材质要求：</w:t>
      </w:r>
      <w:r>
        <w:rPr>
          <w:rFonts w:hint="eastAsia" w:ascii="宋体" w:hAnsi="宋体" w:cs="宋体"/>
          <w:sz w:val="24"/>
          <w:szCs w:val="24"/>
          <w:lang w:val="zh-CN"/>
        </w:rPr>
        <w:t>面料具备透气性、耐磨性、导电性，高档导电丝里布，滑、柔、服帖，透气性好，抗静电，不起毛，不脱丝。熨烫后能有效地固定布面，使缝合处平整，保持干爽、舒适的感觉。面料、拉链、纽扣等主辅材料</w:t>
      </w:r>
      <w:r>
        <w:rPr>
          <w:rFonts w:hint="eastAsia" w:ascii="宋体" w:hAnsi="宋体" w:cs="宋体"/>
          <w:b/>
          <w:sz w:val="24"/>
          <w:szCs w:val="24"/>
          <w:lang w:val="zh-CN"/>
        </w:rPr>
        <w:t>须提供</w:t>
      </w:r>
      <w:r>
        <w:rPr>
          <w:rFonts w:hint="eastAsia" w:ascii="宋体" w:hAnsi="宋体"/>
          <w:b/>
          <w:sz w:val="24"/>
          <w:szCs w:val="24"/>
        </w:rPr>
        <w:t>详细的主辅料品牌参数一览表</w:t>
      </w:r>
      <w:r>
        <w:rPr>
          <w:rFonts w:hint="eastAsia" w:ascii="宋体" w:hAnsi="宋体"/>
          <w:sz w:val="24"/>
          <w:szCs w:val="24"/>
        </w:rPr>
        <w:t>（格式自拟）</w:t>
      </w:r>
      <w:r>
        <w:rPr>
          <w:rFonts w:hint="eastAsia" w:ascii="宋体" w:hAnsi="宋体" w:cs="宋体"/>
          <w:sz w:val="24"/>
          <w:szCs w:val="24"/>
          <w:lang w:val="zh-CN"/>
        </w:rPr>
        <w:t>。</w:t>
      </w:r>
    </w:p>
    <w:p w14:paraId="3B2F8B8A">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3、主要技术参数：</w:t>
      </w:r>
      <w:r>
        <w:rPr>
          <w:rFonts w:hint="eastAsia" w:ascii="宋体" w:hAnsi="宋体" w:cs="宋体"/>
          <w:sz w:val="24"/>
          <w:szCs w:val="24"/>
          <w:lang w:val="zh-CN"/>
        </w:rPr>
        <w:t>为鼓励不同品牌的充分竞争，如某主要技术参数属于个别品牌专有，则该主要技术参数不具有限制性，供应商可对该参数进行适当调整，并说明调整的理由。如不说明的视同完全响应。</w:t>
      </w:r>
    </w:p>
    <w:p w14:paraId="5E3335B6">
      <w:pPr>
        <w:spacing w:line="360" w:lineRule="auto"/>
        <w:ind w:firstLine="422"/>
        <w:rPr>
          <w:rFonts w:ascii="宋体" w:hAnsi="宋体" w:cs="宋体"/>
          <w:sz w:val="24"/>
          <w:szCs w:val="24"/>
          <w:lang w:val="zh-CN"/>
        </w:rPr>
      </w:pPr>
      <w:r>
        <w:rPr>
          <w:rFonts w:hint="eastAsia" w:ascii="宋体" w:hAnsi="宋体"/>
          <w:b/>
          <w:sz w:val="24"/>
          <w:szCs w:val="24"/>
        </w:rPr>
        <w:t>4、优先采购：</w:t>
      </w:r>
      <w:r>
        <w:rPr>
          <w:rFonts w:hint="eastAsia" w:ascii="宋体" w:hAnsi="宋体" w:cs="宋体"/>
          <w:sz w:val="24"/>
          <w:szCs w:val="24"/>
          <w:lang w:val="zh-CN"/>
        </w:rPr>
        <w:t>政府采购优先采购节能产品和环境标志产品。节能产品是指列入财政部、国家发展和改革委员会制定的《节能产品政府采购清单》。环境标志产品是指财政部、国家环保总局制定的《环境标志产品政府采购清单》。</w:t>
      </w:r>
    </w:p>
    <w:p w14:paraId="1F6B54CB">
      <w:pPr>
        <w:widowControl/>
        <w:spacing w:line="360" w:lineRule="auto"/>
        <w:ind w:firstLine="422"/>
        <w:jc w:val="left"/>
        <w:rPr>
          <w:rFonts w:ascii="宋体" w:hAnsi="宋体" w:cs="宋体"/>
          <w:sz w:val="24"/>
          <w:szCs w:val="24"/>
          <w:lang w:val="zh-CN"/>
        </w:rPr>
      </w:pPr>
      <w:r>
        <w:rPr>
          <w:rFonts w:hint="eastAsia" w:ascii="宋体" w:hAnsi="宋体"/>
          <w:b/>
          <w:sz w:val="24"/>
          <w:szCs w:val="24"/>
        </w:rPr>
        <w:t>5、产品要求：</w:t>
      </w:r>
      <w:r>
        <w:rPr>
          <w:rFonts w:hint="eastAsia" w:ascii="宋体" w:hAnsi="宋体" w:cs="宋体"/>
          <w:sz w:val="24"/>
          <w:szCs w:val="24"/>
          <w:lang w:val="zh-CN"/>
        </w:rPr>
        <w:t>产品必须是全新、未使用过的原装合格正品，完全符合采购文件规定的质量、规格和性能的要求，达到国家或行业规定的标准，实行生产许可证制度的，应提供生产许可证；属于国家强制认证的产品，必须通过认证。</w:t>
      </w:r>
    </w:p>
    <w:p w14:paraId="2371F872">
      <w:pPr>
        <w:spacing w:line="360" w:lineRule="auto"/>
        <w:ind w:firstLine="422"/>
        <w:outlineLvl w:val="0"/>
        <w:rPr>
          <w:rFonts w:hint="eastAsia" w:ascii="宋体" w:hAnsi="宋体"/>
          <w:b/>
          <w:sz w:val="24"/>
          <w:szCs w:val="24"/>
        </w:rPr>
      </w:pPr>
      <w:r>
        <w:rPr>
          <w:rFonts w:hint="eastAsia" w:ascii="宋体" w:hAnsi="宋体"/>
          <w:b/>
          <w:sz w:val="24"/>
          <w:szCs w:val="24"/>
        </w:rPr>
        <w:t>二、项目具体需求说明</w:t>
      </w:r>
    </w:p>
    <w:p w14:paraId="4E07CF5D">
      <w:pPr>
        <w:tabs>
          <w:tab w:val="left" w:pos="5325"/>
        </w:tabs>
        <w:spacing w:line="360" w:lineRule="auto"/>
        <w:ind w:firstLine="422"/>
        <w:jc w:val="left"/>
        <w:rPr>
          <w:rFonts w:hint="eastAsia" w:ascii="宋体" w:hAnsi="宋体"/>
          <w:color w:val="auto"/>
          <w:sz w:val="24"/>
          <w:szCs w:val="24"/>
          <w:lang w:val="en-US" w:eastAsia="zh-CN"/>
        </w:rPr>
      </w:pPr>
      <w:r>
        <w:rPr>
          <w:rFonts w:hint="eastAsia" w:ascii="宋体" w:hAnsi="宋体"/>
          <w:sz w:val="24"/>
          <w:szCs w:val="24"/>
        </w:rPr>
        <w:t>服装采购在编人</w:t>
      </w:r>
      <w:r>
        <w:rPr>
          <w:rFonts w:hint="eastAsia" w:ascii="宋体" w:hAnsi="宋体"/>
          <w:color w:val="auto"/>
          <w:sz w:val="24"/>
          <w:szCs w:val="24"/>
        </w:rPr>
        <w:t>员23人</w:t>
      </w:r>
      <w:r>
        <w:rPr>
          <w:rFonts w:hint="eastAsia" w:ascii="宋体" w:hAnsi="宋体"/>
          <w:color w:val="auto"/>
          <w:sz w:val="24"/>
          <w:szCs w:val="24"/>
          <w:lang w:eastAsia="zh-CN"/>
        </w:rPr>
        <w:t>、</w:t>
      </w:r>
      <w:r>
        <w:rPr>
          <w:rFonts w:hint="eastAsia" w:ascii="宋体" w:hAnsi="宋体"/>
          <w:color w:val="auto"/>
          <w:sz w:val="24"/>
          <w:szCs w:val="24"/>
          <w:lang w:val="en-US" w:eastAsia="zh-CN"/>
        </w:rPr>
        <w:t>驻场单位6人及劳务派遣人员59人，共88人。其中大衣款式（呢子大衣或冲锋衣）在制作时按采购人需求二选一。</w:t>
      </w:r>
    </w:p>
    <w:p w14:paraId="748F2CFB">
      <w:pPr>
        <w:pStyle w:val="13"/>
        <w:rPr>
          <w:rFonts w:hint="eastAsia" w:ascii="宋体" w:hAnsi="宋体"/>
          <w:color w:val="FF0000"/>
          <w:sz w:val="24"/>
          <w:szCs w:val="24"/>
          <w:lang w:val="en-US" w:eastAsia="zh-CN"/>
        </w:rPr>
      </w:pPr>
    </w:p>
    <w:p w14:paraId="7ADD8AF1">
      <w:pPr>
        <w:tabs>
          <w:tab w:val="left" w:pos="5325"/>
        </w:tabs>
        <w:spacing w:line="360" w:lineRule="auto"/>
        <w:jc w:val="center"/>
        <w:rPr>
          <w:rFonts w:ascii="宋体" w:hAnsi="宋体"/>
          <w:b/>
          <w:sz w:val="24"/>
          <w:szCs w:val="24"/>
        </w:rPr>
      </w:pPr>
      <w:r>
        <w:rPr>
          <w:rFonts w:hint="eastAsia" w:ascii="宋体" w:hAnsi="宋体" w:cs="宋体"/>
          <w:b/>
          <w:sz w:val="24"/>
          <w:szCs w:val="24"/>
        </w:rPr>
        <w:t>（一）</w:t>
      </w:r>
      <w:r>
        <w:rPr>
          <w:rFonts w:hint="eastAsia" w:ascii="宋体" w:hAnsi="宋体"/>
          <w:b/>
          <w:sz w:val="24"/>
          <w:szCs w:val="24"/>
        </w:rPr>
        <w:t>服装款式、数量、参数要求（此表为单套明细）</w:t>
      </w:r>
    </w:p>
    <w:tbl>
      <w:tblPr>
        <w:tblStyle w:val="32"/>
        <w:tblW w:w="97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4"/>
        <w:gridCol w:w="1890"/>
        <w:gridCol w:w="795"/>
        <w:gridCol w:w="825"/>
        <w:gridCol w:w="5502"/>
      </w:tblGrid>
      <w:tr w14:paraId="5753A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784" w:type="dxa"/>
            <w:shd w:val="clear" w:color="000000" w:fill="FFFFFF"/>
            <w:noWrap w:val="0"/>
            <w:vAlign w:val="center"/>
          </w:tcPr>
          <w:p w14:paraId="1F960BB7">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序号</w:t>
            </w:r>
          </w:p>
        </w:tc>
        <w:tc>
          <w:tcPr>
            <w:tcW w:w="1890" w:type="dxa"/>
            <w:shd w:val="clear" w:color="000000" w:fill="FFFFFF"/>
            <w:noWrap w:val="0"/>
            <w:vAlign w:val="center"/>
          </w:tcPr>
          <w:p w14:paraId="3937BB62">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品名</w:t>
            </w:r>
          </w:p>
        </w:tc>
        <w:tc>
          <w:tcPr>
            <w:tcW w:w="795" w:type="dxa"/>
            <w:shd w:val="clear" w:color="000000" w:fill="FFFFFF"/>
            <w:noWrap w:val="0"/>
            <w:vAlign w:val="center"/>
          </w:tcPr>
          <w:p w14:paraId="608782A8">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单位</w:t>
            </w:r>
          </w:p>
        </w:tc>
        <w:tc>
          <w:tcPr>
            <w:tcW w:w="825" w:type="dxa"/>
            <w:shd w:val="clear" w:color="000000" w:fill="FFFFFF"/>
            <w:noWrap w:val="0"/>
            <w:vAlign w:val="center"/>
          </w:tcPr>
          <w:p w14:paraId="5262897F">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数量</w:t>
            </w:r>
          </w:p>
        </w:tc>
        <w:tc>
          <w:tcPr>
            <w:tcW w:w="5502" w:type="dxa"/>
            <w:shd w:val="clear" w:color="000000" w:fill="FFFFFF"/>
            <w:noWrap w:val="0"/>
            <w:vAlign w:val="center"/>
          </w:tcPr>
          <w:p w14:paraId="43C26752">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规格</w:t>
            </w:r>
          </w:p>
        </w:tc>
      </w:tr>
      <w:tr w14:paraId="7ADC9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1" w:hRule="atLeast"/>
          <w:jc w:val="center"/>
        </w:trPr>
        <w:tc>
          <w:tcPr>
            <w:tcW w:w="784" w:type="dxa"/>
            <w:noWrap w:val="0"/>
            <w:vAlign w:val="center"/>
          </w:tcPr>
          <w:p w14:paraId="27966FE5">
            <w:pPr>
              <w:spacing w:line="360" w:lineRule="auto"/>
              <w:jc w:val="center"/>
              <w:rPr>
                <w:rFonts w:hint="eastAsia" w:ascii="宋体" w:hAnsi="宋体"/>
                <w:color w:val="auto"/>
                <w:sz w:val="24"/>
                <w:szCs w:val="24"/>
                <w:lang w:val="zh-CN"/>
              </w:rPr>
            </w:pPr>
            <w:r>
              <w:rPr>
                <w:rFonts w:hint="eastAsia" w:ascii="宋体" w:hAnsi="宋体"/>
                <w:color w:val="auto"/>
                <w:sz w:val="24"/>
                <w:szCs w:val="24"/>
              </w:rPr>
              <w:t>1</w:t>
            </w:r>
          </w:p>
        </w:tc>
        <w:tc>
          <w:tcPr>
            <w:tcW w:w="1890" w:type="dxa"/>
            <w:noWrap w:val="0"/>
            <w:vAlign w:val="center"/>
          </w:tcPr>
          <w:p w14:paraId="12B00C9B">
            <w:pPr>
              <w:spacing w:line="360" w:lineRule="auto"/>
              <w:rPr>
                <w:rFonts w:hint="eastAsia" w:ascii="宋体" w:hAnsi="宋体"/>
                <w:color w:val="auto"/>
                <w:sz w:val="24"/>
                <w:szCs w:val="24"/>
                <w:lang w:val="zh-CN"/>
              </w:rPr>
            </w:pPr>
            <w:r>
              <w:rPr>
                <w:rFonts w:hint="eastAsia" w:ascii="宋体" w:hAnsi="宋体"/>
                <w:color w:val="auto"/>
                <w:sz w:val="24"/>
                <w:szCs w:val="24"/>
              </w:rPr>
              <w:t>西装(西装上衣和裤子)</w:t>
            </w:r>
          </w:p>
        </w:tc>
        <w:tc>
          <w:tcPr>
            <w:tcW w:w="795" w:type="dxa"/>
            <w:noWrap w:val="0"/>
            <w:vAlign w:val="center"/>
          </w:tcPr>
          <w:p w14:paraId="436ED906">
            <w:pPr>
              <w:spacing w:line="360" w:lineRule="auto"/>
              <w:jc w:val="center"/>
              <w:rPr>
                <w:rFonts w:hint="eastAsia" w:ascii="宋体" w:hAnsi="宋体"/>
                <w:color w:val="auto"/>
                <w:sz w:val="24"/>
                <w:szCs w:val="24"/>
                <w:lang w:val="zh-CN"/>
              </w:rPr>
            </w:pPr>
            <w:r>
              <w:rPr>
                <w:rFonts w:hint="eastAsia" w:ascii="宋体" w:hAnsi="宋体"/>
                <w:color w:val="auto"/>
                <w:sz w:val="24"/>
                <w:szCs w:val="24"/>
              </w:rPr>
              <w:t>套</w:t>
            </w:r>
          </w:p>
        </w:tc>
        <w:tc>
          <w:tcPr>
            <w:tcW w:w="825" w:type="dxa"/>
            <w:noWrap w:val="0"/>
            <w:vAlign w:val="center"/>
          </w:tcPr>
          <w:p w14:paraId="4F0ADF97">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1</w:t>
            </w:r>
          </w:p>
        </w:tc>
        <w:tc>
          <w:tcPr>
            <w:tcW w:w="5502" w:type="dxa"/>
            <w:noWrap w:val="0"/>
            <w:vAlign w:val="top"/>
          </w:tcPr>
          <w:p w14:paraId="33DAF1A1">
            <w:pPr>
              <w:spacing w:line="360" w:lineRule="auto"/>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5BACA4E4">
            <w:pPr>
              <w:spacing w:line="360" w:lineRule="auto"/>
              <w:rPr>
                <w:rFonts w:hint="eastAsia" w:ascii="宋体" w:hAnsi="宋体"/>
                <w:color w:val="auto"/>
                <w:sz w:val="24"/>
                <w:szCs w:val="24"/>
              </w:rPr>
            </w:pPr>
            <w:r>
              <w:rPr>
                <w:rFonts w:hint="eastAsia" w:ascii="宋体" w:hAnsi="宋体"/>
                <w:color w:val="auto"/>
                <w:sz w:val="24"/>
                <w:szCs w:val="24"/>
              </w:rPr>
              <w:t>成分：80%羊毛；19.5%聚酯纤维；0.5%导电纤维</w:t>
            </w:r>
          </w:p>
          <w:p w14:paraId="5450E25A">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40A46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5" w:hRule="atLeast"/>
          <w:jc w:val="center"/>
        </w:trPr>
        <w:tc>
          <w:tcPr>
            <w:tcW w:w="784" w:type="dxa"/>
            <w:noWrap w:val="0"/>
            <w:vAlign w:val="center"/>
          </w:tcPr>
          <w:p w14:paraId="27FDC424">
            <w:pPr>
              <w:spacing w:line="360" w:lineRule="auto"/>
              <w:jc w:val="center"/>
              <w:rPr>
                <w:rFonts w:hint="eastAsia" w:ascii="宋体" w:hAnsi="宋体"/>
                <w:color w:val="auto"/>
                <w:sz w:val="24"/>
                <w:szCs w:val="24"/>
                <w:lang w:val="zh-CN"/>
              </w:rPr>
            </w:pPr>
            <w:r>
              <w:rPr>
                <w:rFonts w:hint="eastAsia" w:ascii="宋体" w:hAnsi="宋体"/>
                <w:color w:val="auto"/>
                <w:sz w:val="24"/>
                <w:szCs w:val="24"/>
              </w:rPr>
              <w:t>2</w:t>
            </w:r>
          </w:p>
        </w:tc>
        <w:tc>
          <w:tcPr>
            <w:tcW w:w="1890" w:type="dxa"/>
            <w:noWrap w:val="0"/>
            <w:vAlign w:val="center"/>
          </w:tcPr>
          <w:p w14:paraId="4220452B">
            <w:pPr>
              <w:spacing w:line="360" w:lineRule="auto"/>
              <w:rPr>
                <w:rFonts w:hint="eastAsia" w:ascii="宋体" w:hAnsi="宋体"/>
                <w:color w:val="auto"/>
                <w:sz w:val="24"/>
                <w:szCs w:val="24"/>
                <w:lang w:val="zh-CN"/>
              </w:rPr>
            </w:pPr>
            <w:r>
              <w:rPr>
                <w:rFonts w:hint="eastAsia" w:ascii="宋体" w:hAnsi="宋体"/>
                <w:color w:val="auto"/>
                <w:sz w:val="24"/>
                <w:szCs w:val="24"/>
              </w:rPr>
              <w:t>长袖衬衫</w:t>
            </w:r>
          </w:p>
        </w:tc>
        <w:tc>
          <w:tcPr>
            <w:tcW w:w="795" w:type="dxa"/>
            <w:noWrap w:val="0"/>
            <w:vAlign w:val="center"/>
          </w:tcPr>
          <w:p w14:paraId="0263FBB8">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825" w:type="dxa"/>
            <w:noWrap w:val="0"/>
            <w:vAlign w:val="center"/>
          </w:tcPr>
          <w:p w14:paraId="35F17D4E">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5502" w:type="dxa"/>
            <w:noWrap w:val="0"/>
            <w:vAlign w:val="top"/>
          </w:tcPr>
          <w:p w14:paraId="4931FE95">
            <w:pPr>
              <w:spacing w:line="360" w:lineRule="auto"/>
              <w:rPr>
                <w:rFonts w:hint="eastAsia" w:ascii="宋体" w:hAnsi="宋体"/>
                <w:color w:val="auto"/>
                <w:sz w:val="24"/>
                <w:szCs w:val="24"/>
              </w:rPr>
            </w:pPr>
            <w:r>
              <w:rPr>
                <w:rFonts w:hint="eastAsia" w:ascii="宋体" w:hAnsi="宋体"/>
                <w:color w:val="auto"/>
                <w:sz w:val="24"/>
                <w:szCs w:val="24"/>
              </w:rPr>
              <w:t>支数：100/2*100/2</w:t>
            </w:r>
          </w:p>
          <w:p w14:paraId="47CD54E3">
            <w:pPr>
              <w:spacing w:line="360" w:lineRule="auto"/>
              <w:rPr>
                <w:rFonts w:hint="eastAsia" w:ascii="宋体" w:hAnsi="宋体"/>
                <w:color w:val="auto"/>
                <w:sz w:val="24"/>
                <w:szCs w:val="24"/>
              </w:rPr>
            </w:pPr>
            <w:r>
              <w:rPr>
                <w:rFonts w:hint="eastAsia" w:ascii="宋体" w:hAnsi="宋体"/>
                <w:color w:val="auto"/>
                <w:sz w:val="24"/>
                <w:szCs w:val="24"/>
              </w:rPr>
              <w:t>克重：120克—160克</w:t>
            </w:r>
          </w:p>
          <w:p w14:paraId="75EFBD52">
            <w:pPr>
              <w:spacing w:line="360" w:lineRule="auto"/>
              <w:rPr>
                <w:rFonts w:hint="eastAsia" w:ascii="宋体" w:hAnsi="宋体"/>
                <w:color w:val="auto"/>
                <w:sz w:val="24"/>
                <w:szCs w:val="24"/>
              </w:rPr>
            </w:pPr>
            <w:r>
              <w:rPr>
                <w:rFonts w:hint="eastAsia" w:ascii="宋体" w:hAnsi="宋体"/>
                <w:color w:val="auto"/>
                <w:sz w:val="24"/>
                <w:szCs w:val="24"/>
              </w:rPr>
              <w:t xml:space="preserve">成分：全棉成衣免烫（含棉量100%，柔软工艺处理，免烫等级：3.5级以上） </w:t>
            </w:r>
          </w:p>
          <w:p w14:paraId="7C89A943">
            <w:pPr>
              <w:spacing w:line="360" w:lineRule="auto"/>
              <w:rPr>
                <w:rFonts w:hint="eastAsia" w:ascii="宋体" w:hAnsi="宋体"/>
                <w:color w:val="auto"/>
                <w:sz w:val="24"/>
                <w:szCs w:val="24"/>
              </w:rPr>
            </w:pPr>
            <w:r>
              <w:rPr>
                <w:rFonts w:hint="eastAsia" w:ascii="宋体" w:hAnsi="宋体"/>
                <w:color w:val="auto"/>
                <w:sz w:val="24"/>
                <w:szCs w:val="24"/>
              </w:rPr>
              <w:t xml:space="preserve"> 颜色：白色</w:t>
            </w:r>
          </w:p>
        </w:tc>
      </w:tr>
      <w:tr w14:paraId="438AF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784" w:type="dxa"/>
            <w:noWrap w:val="0"/>
            <w:vAlign w:val="center"/>
          </w:tcPr>
          <w:p w14:paraId="02B5B8D0">
            <w:pPr>
              <w:spacing w:line="360" w:lineRule="auto"/>
              <w:jc w:val="center"/>
              <w:rPr>
                <w:rFonts w:hint="eastAsia" w:ascii="宋体" w:hAnsi="宋体"/>
                <w:color w:val="auto"/>
                <w:sz w:val="24"/>
                <w:szCs w:val="24"/>
                <w:lang w:val="zh-CN"/>
              </w:rPr>
            </w:pPr>
            <w:r>
              <w:rPr>
                <w:rFonts w:hint="eastAsia" w:ascii="宋体" w:hAnsi="宋体"/>
                <w:color w:val="auto"/>
                <w:sz w:val="24"/>
                <w:szCs w:val="24"/>
              </w:rPr>
              <w:t>3</w:t>
            </w:r>
          </w:p>
        </w:tc>
        <w:tc>
          <w:tcPr>
            <w:tcW w:w="1890" w:type="dxa"/>
            <w:noWrap w:val="0"/>
            <w:vAlign w:val="center"/>
          </w:tcPr>
          <w:p w14:paraId="278CF37A">
            <w:pPr>
              <w:spacing w:line="360" w:lineRule="auto"/>
              <w:rPr>
                <w:rFonts w:hint="eastAsia" w:ascii="宋体" w:hAnsi="宋体"/>
                <w:color w:val="auto"/>
                <w:sz w:val="24"/>
                <w:szCs w:val="24"/>
                <w:lang w:val="zh-CN"/>
              </w:rPr>
            </w:pPr>
            <w:r>
              <w:rPr>
                <w:rFonts w:hint="eastAsia" w:ascii="宋体" w:hAnsi="宋体"/>
                <w:color w:val="auto"/>
                <w:sz w:val="24"/>
                <w:szCs w:val="24"/>
              </w:rPr>
              <w:t>短袖衬衫</w:t>
            </w:r>
          </w:p>
        </w:tc>
        <w:tc>
          <w:tcPr>
            <w:tcW w:w="795" w:type="dxa"/>
            <w:noWrap w:val="0"/>
            <w:vAlign w:val="center"/>
          </w:tcPr>
          <w:p w14:paraId="6A2ADD32">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825" w:type="dxa"/>
            <w:noWrap w:val="0"/>
            <w:vAlign w:val="center"/>
          </w:tcPr>
          <w:p w14:paraId="31C6AE92">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4</w:t>
            </w:r>
          </w:p>
        </w:tc>
        <w:tc>
          <w:tcPr>
            <w:tcW w:w="5502" w:type="dxa"/>
            <w:noWrap w:val="0"/>
            <w:vAlign w:val="top"/>
          </w:tcPr>
          <w:p w14:paraId="636D56DE">
            <w:pPr>
              <w:spacing w:line="360" w:lineRule="auto"/>
              <w:rPr>
                <w:rFonts w:hint="eastAsia" w:ascii="宋体" w:hAnsi="宋体"/>
                <w:color w:val="auto"/>
                <w:sz w:val="24"/>
                <w:szCs w:val="24"/>
              </w:rPr>
            </w:pPr>
            <w:r>
              <w:rPr>
                <w:rFonts w:hint="eastAsia" w:ascii="宋体" w:hAnsi="宋体"/>
                <w:color w:val="auto"/>
                <w:sz w:val="24"/>
                <w:szCs w:val="24"/>
              </w:rPr>
              <w:t>同长袖衬衫</w:t>
            </w:r>
          </w:p>
        </w:tc>
      </w:tr>
      <w:tr w14:paraId="3C03C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6" w:hRule="atLeast"/>
          <w:jc w:val="center"/>
        </w:trPr>
        <w:tc>
          <w:tcPr>
            <w:tcW w:w="784" w:type="dxa"/>
            <w:noWrap w:val="0"/>
            <w:vAlign w:val="center"/>
          </w:tcPr>
          <w:p w14:paraId="63CC7ADA">
            <w:pPr>
              <w:spacing w:line="360" w:lineRule="auto"/>
              <w:jc w:val="center"/>
              <w:rPr>
                <w:rFonts w:hint="eastAsia" w:ascii="宋体" w:hAnsi="宋体"/>
                <w:color w:val="auto"/>
                <w:sz w:val="24"/>
                <w:szCs w:val="24"/>
                <w:lang w:val="zh-CN"/>
              </w:rPr>
            </w:pPr>
            <w:r>
              <w:rPr>
                <w:rFonts w:hint="eastAsia" w:ascii="宋体" w:hAnsi="宋体"/>
                <w:color w:val="auto"/>
                <w:sz w:val="24"/>
                <w:szCs w:val="24"/>
              </w:rPr>
              <w:t>4</w:t>
            </w:r>
          </w:p>
        </w:tc>
        <w:tc>
          <w:tcPr>
            <w:tcW w:w="1890" w:type="dxa"/>
            <w:noWrap w:val="0"/>
            <w:vAlign w:val="center"/>
          </w:tcPr>
          <w:p w14:paraId="102BA6BB">
            <w:pPr>
              <w:spacing w:line="360" w:lineRule="auto"/>
              <w:rPr>
                <w:rFonts w:hint="eastAsia" w:ascii="宋体" w:hAnsi="宋体"/>
                <w:color w:val="auto"/>
                <w:sz w:val="24"/>
                <w:szCs w:val="24"/>
                <w:lang w:val="zh-CN"/>
              </w:rPr>
            </w:pPr>
            <w:r>
              <w:rPr>
                <w:rFonts w:hint="eastAsia" w:ascii="宋体" w:hAnsi="宋体"/>
                <w:color w:val="auto"/>
                <w:sz w:val="24"/>
                <w:szCs w:val="24"/>
              </w:rPr>
              <w:t>夏裤</w:t>
            </w:r>
          </w:p>
        </w:tc>
        <w:tc>
          <w:tcPr>
            <w:tcW w:w="795" w:type="dxa"/>
            <w:noWrap w:val="0"/>
            <w:vAlign w:val="center"/>
          </w:tcPr>
          <w:p w14:paraId="7F35712C">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825" w:type="dxa"/>
            <w:noWrap w:val="0"/>
            <w:vAlign w:val="center"/>
          </w:tcPr>
          <w:p w14:paraId="7BC2BCE1">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5502" w:type="dxa"/>
            <w:noWrap w:val="0"/>
            <w:vAlign w:val="top"/>
          </w:tcPr>
          <w:p w14:paraId="7160A0DF">
            <w:pPr>
              <w:spacing w:line="360" w:lineRule="auto"/>
              <w:rPr>
                <w:rFonts w:hint="eastAsia" w:ascii="宋体" w:hAnsi="宋体"/>
                <w:color w:val="auto"/>
                <w:sz w:val="24"/>
                <w:szCs w:val="24"/>
              </w:rPr>
            </w:pPr>
            <w:r>
              <w:rPr>
                <w:rFonts w:hint="eastAsia" w:ascii="宋体" w:hAnsi="宋体"/>
                <w:color w:val="auto"/>
                <w:sz w:val="24"/>
                <w:szCs w:val="24"/>
              </w:rPr>
              <w:t>支数：N30/20D空包加捻*N30/20D</w:t>
            </w:r>
          </w:p>
          <w:p w14:paraId="18B88AC6">
            <w:pPr>
              <w:spacing w:line="360" w:lineRule="auto"/>
              <w:rPr>
                <w:rFonts w:hint="eastAsia" w:ascii="宋体" w:hAnsi="宋体"/>
                <w:color w:val="auto"/>
                <w:sz w:val="24"/>
                <w:szCs w:val="24"/>
              </w:rPr>
            </w:pPr>
            <w:r>
              <w:rPr>
                <w:rFonts w:hint="eastAsia" w:ascii="宋体" w:hAnsi="宋体"/>
                <w:color w:val="auto"/>
                <w:sz w:val="24"/>
                <w:szCs w:val="24"/>
              </w:rPr>
              <w:t>克重：≥160ɡ/㎡</w:t>
            </w:r>
          </w:p>
          <w:p w14:paraId="5B38F4E2">
            <w:pPr>
              <w:spacing w:line="360" w:lineRule="auto"/>
              <w:rPr>
                <w:rFonts w:hint="eastAsia" w:ascii="宋体" w:hAnsi="宋体"/>
                <w:color w:val="auto"/>
                <w:sz w:val="24"/>
                <w:szCs w:val="24"/>
              </w:rPr>
            </w:pPr>
            <w:r>
              <w:rPr>
                <w:rFonts w:hint="eastAsia" w:ascii="宋体" w:hAnsi="宋体"/>
                <w:color w:val="auto"/>
                <w:sz w:val="24"/>
                <w:szCs w:val="24"/>
              </w:rPr>
              <w:t xml:space="preserve">成分：锦纶≥80%；氨纶≥10%               </w:t>
            </w:r>
          </w:p>
          <w:p w14:paraId="30F80C58">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06407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784" w:type="dxa"/>
            <w:noWrap w:val="0"/>
            <w:vAlign w:val="center"/>
          </w:tcPr>
          <w:p w14:paraId="23DEE3BD">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5</w:t>
            </w:r>
          </w:p>
        </w:tc>
        <w:tc>
          <w:tcPr>
            <w:tcW w:w="1890" w:type="dxa"/>
            <w:noWrap w:val="0"/>
            <w:vAlign w:val="center"/>
          </w:tcPr>
          <w:p w14:paraId="351E6A02">
            <w:pPr>
              <w:spacing w:line="360" w:lineRule="auto"/>
              <w:rPr>
                <w:rFonts w:hint="eastAsia" w:ascii="宋体" w:hAnsi="宋体"/>
                <w:color w:val="auto"/>
                <w:sz w:val="24"/>
                <w:szCs w:val="24"/>
                <w:lang w:val="zh-CN"/>
              </w:rPr>
            </w:pPr>
            <w:r>
              <w:rPr>
                <w:rFonts w:hint="eastAsia" w:ascii="宋体" w:hAnsi="宋体"/>
                <w:color w:val="auto"/>
                <w:sz w:val="24"/>
                <w:szCs w:val="24"/>
              </w:rPr>
              <w:t>冬裤</w:t>
            </w:r>
          </w:p>
        </w:tc>
        <w:tc>
          <w:tcPr>
            <w:tcW w:w="795" w:type="dxa"/>
            <w:noWrap w:val="0"/>
            <w:vAlign w:val="center"/>
          </w:tcPr>
          <w:p w14:paraId="537FAAE5">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825" w:type="dxa"/>
            <w:noWrap w:val="0"/>
            <w:vAlign w:val="center"/>
          </w:tcPr>
          <w:p w14:paraId="33391F74">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5502" w:type="dxa"/>
            <w:noWrap w:val="0"/>
            <w:vAlign w:val="top"/>
          </w:tcPr>
          <w:p w14:paraId="41FDE101">
            <w:pPr>
              <w:spacing w:line="360" w:lineRule="auto"/>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58E65B4B">
            <w:pPr>
              <w:spacing w:line="360" w:lineRule="auto"/>
              <w:rPr>
                <w:rFonts w:hint="eastAsia" w:ascii="宋体" w:hAnsi="宋体"/>
                <w:color w:val="auto"/>
                <w:sz w:val="24"/>
                <w:szCs w:val="24"/>
              </w:rPr>
            </w:pPr>
            <w:r>
              <w:rPr>
                <w:rFonts w:hint="eastAsia" w:ascii="宋体" w:hAnsi="宋体"/>
                <w:color w:val="auto"/>
                <w:sz w:val="24"/>
                <w:szCs w:val="24"/>
              </w:rPr>
              <w:t>成分：70%羊毛；29.5%聚酯纤维；0.5%导电纤维</w:t>
            </w:r>
          </w:p>
          <w:p w14:paraId="0C3E28DD">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56793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784" w:type="dxa"/>
            <w:noWrap w:val="0"/>
            <w:vAlign w:val="center"/>
          </w:tcPr>
          <w:p w14:paraId="7842A5F1">
            <w:pPr>
              <w:spacing w:line="360" w:lineRule="auto"/>
              <w:jc w:val="center"/>
              <w:rPr>
                <w:rFonts w:hint="eastAsia" w:ascii="宋体" w:hAnsi="宋体" w:eastAsia="宋体"/>
                <w:color w:val="auto"/>
                <w:sz w:val="24"/>
                <w:szCs w:val="24"/>
                <w:lang w:eastAsia="zh-CN"/>
              </w:rPr>
            </w:pPr>
            <w:r>
              <w:rPr>
                <w:rFonts w:hint="eastAsia" w:ascii="宋体" w:hAnsi="宋体"/>
                <w:color w:val="auto"/>
                <w:sz w:val="24"/>
                <w:szCs w:val="24"/>
                <w:lang w:val="en-US" w:eastAsia="zh-CN"/>
              </w:rPr>
              <w:t>6</w:t>
            </w:r>
          </w:p>
        </w:tc>
        <w:tc>
          <w:tcPr>
            <w:tcW w:w="1890" w:type="dxa"/>
            <w:noWrap w:val="0"/>
            <w:vAlign w:val="center"/>
          </w:tcPr>
          <w:p w14:paraId="38111062">
            <w:pPr>
              <w:spacing w:line="360" w:lineRule="auto"/>
              <w:rPr>
                <w:rFonts w:hint="eastAsia" w:ascii="宋体" w:hAnsi="宋体"/>
                <w:color w:val="auto"/>
                <w:sz w:val="24"/>
                <w:szCs w:val="24"/>
              </w:rPr>
            </w:pPr>
            <w:r>
              <w:rPr>
                <w:rFonts w:hint="eastAsia" w:ascii="宋体" w:hAnsi="宋体"/>
                <w:color w:val="auto"/>
                <w:sz w:val="24"/>
                <w:szCs w:val="24"/>
              </w:rPr>
              <w:t>领带(男)/</w:t>
            </w:r>
          </w:p>
          <w:p w14:paraId="1BC0DE23">
            <w:pPr>
              <w:spacing w:line="360" w:lineRule="auto"/>
              <w:rPr>
                <w:rFonts w:hint="eastAsia" w:ascii="宋体" w:hAnsi="宋体"/>
                <w:color w:val="auto"/>
                <w:sz w:val="24"/>
                <w:szCs w:val="24"/>
              </w:rPr>
            </w:pPr>
            <w:r>
              <w:rPr>
                <w:rFonts w:hint="eastAsia" w:ascii="宋体" w:hAnsi="宋体"/>
                <w:color w:val="auto"/>
                <w:sz w:val="24"/>
                <w:szCs w:val="24"/>
              </w:rPr>
              <w:t>丝巾+头花(女)</w:t>
            </w:r>
          </w:p>
        </w:tc>
        <w:tc>
          <w:tcPr>
            <w:tcW w:w="795" w:type="dxa"/>
            <w:noWrap w:val="0"/>
            <w:vAlign w:val="center"/>
          </w:tcPr>
          <w:p w14:paraId="1D09407F">
            <w:pPr>
              <w:spacing w:line="360" w:lineRule="auto"/>
              <w:jc w:val="center"/>
              <w:rPr>
                <w:rFonts w:hint="eastAsia" w:ascii="宋体" w:hAnsi="宋体"/>
                <w:color w:val="auto"/>
                <w:sz w:val="24"/>
                <w:szCs w:val="24"/>
              </w:rPr>
            </w:pPr>
            <w:r>
              <w:rPr>
                <w:rFonts w:hint="eastAsia" w:ascii="宋体" w:hAnsi="宋体"/>
                <w:color w:val="auto"/>
                <w:sz w:val="24"/>
                <w:szCs w:val="24"/>
              </w:rPr>
              <w:t>条</w:t>
            </w:r>
          </w:p>
        </w:tc>
        <w:tc>
          <w:tcPr>
            <w:tcW w:w="825" w:type="dxa"/>
            <w:noWrap w:val="0"/>
            <w:vAlign w:val="center"/>
          </w:tcPr>
          <w:p w14:paraId="2A56D243">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5502" w:type="dxa"/>
            <w:noWrap w:val="0"/>
            <w:vAlign w:val="top"/>
          </w:tcPr>
          <w:p w14:paraId="36C97DC8">
            <w:pPr>
              <w:spacing w:line="360" w:lineRule="auto"/>
              <w:rPr>
                <w:rFonts w:hint="eastAsia" w:ascii="宋体" w:hAnsi="宋体"/>
                <w:color w:val="auto"/>
                <w:sz w:val="24"/>
                <w:szCs w:val="24"/>
              </w:rPr>
            </w:pPr>
            <w:r>
              <w:rPr>
                <w:rFonts w:hint="eastAsia" w:ascii="宋体" w:hAnsi="宋体"/>
                <w:color w:val="auto"/>
                <w:sz w:val="24"/>
                <w:szCs w:val="24"/>
              </w:rPr>
              <w:t>领带涤丝（南韩丝）,丝巾涤丝（南韩丝）,头花涤丝</w:t>
            </w:r>
          </w:p>
        </w:tc>
      </w:tr>
      <w:tr w14:paraId="1DEA1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jc w:val="center"/>
        </w:trPr>
        <w:tc>
          <w:tcPr>
            <w:tcW w:w="784" w:type="dxa"/>
            <w:shd w:val="clear" w:color="auto" w:fill="auto"/>
            <w:noWrap w:val="0"/>
            <w:vAlign w:val="center"/>
          </w:tcPr>
          <w:p w14:paraId="3B8F72B5">
            <w:pPr>
              <w:spacing w:line="360" w:lineRule="auto"/>
              <w:jc w:val="center"/>
              <w:rPr>
                <w:rFonts w:hint="default"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7</w:t>
            </w:r>
          </w:p>
        </w:tc>
        <w:tc>
          <w:tcPr>
            <w:tcW w:w="1890" w:type="dxa"/>
            <w:shd w:val="clear" w:color="auto" w:fill="auto"/>
            <w:noWrap w:val="0"/>
            <w:vAlign w:val="center"/>
          </w:tcPr>
          <w:p w14:paraId="5E111353">
            <w:pPr>
              <w:spacing w:line="360" w:lineRule="auto"/>
              <w:jc w:val="both"/>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大衣（呢子大衣或冲锋衣制作时按采购人需求二选一）</w:t>
            </w:r>
          </w:p>
        </w:tc>
        <w:tc>
          <w:tcPr>
            <w:tcW w:w="795" w:type="dxa"/>
            <w:shd w:val="clear" w:color="auto" w:fill="auto"/>
            <w:noWrap w:val="0"/>
            <w:vAlign w:val="center"/>
          </w:tcPr>
          <w:p w14:paraId="0D5884AC">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shd w:val="clear" w:color="auto" w:fill="auto"/>
            <w:noWrap w:val="0"/>
            <w:vAlign w:val="center"/>
          </w:tcPr>
          <w:p w14:paraId="2FA28FBB">
            <w:pPr>
              <w:spacing w:line="360" w:lineRule="auto"/>
              <w:ind w:firstLine="240" w:firstLineChars="100"/>
              <w:rPr>
                <w:rFonts w:hint="default"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1</w:t>
            </w:r>
          </w:p>
        </w:tc>
        <w:tc>
          <w:tcPr>
            <w:tcW w:w="5502" w:type="dxa"/>
            <w:shd w:val="clear" w:color="auto" w:fill="auto"/>
            <w:noWrap w:val="0"/>
            <w:vAlign w:val="center"/>
          </w:tcPr>
          <w:p w14:paraId="23533FAD">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（一）</w:t>
            </w:r>
            <w:r>
              <w:rPr>
                <w:rFonts w:hint="eastAsia" w:ascii="宋体" w:hAnsi="宋体" w:eastAsia="宋体" w:cs="宋体"/>
                <w:sz w:val="24"/>
                <w:szCs w:val="24"/>
                <w:lang w:val="en-US" w:eastAsia="zh-CN"/>
              </w:rPr>
              <w:t>呢子大衣：</w:t>
            </w:r>
          </w:p>
          <w:p w14:paraId="1D8F9D17">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2FD28D9F">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477AF3C1">
            <w:pPr>
              <w:spacing w:line="360" w:lineRule="auto"/>
              <w:jc w:val="both"/>
              <w:rPr>
                <w:rFonts w:hint="eastAsia" w:ascii="宋体" w:hAnsi="宋体" w:eastAsia="宋体" w:cs="宋体"/>
                <w:sz w:val="24"/>
                <w:szCs w:val="24"/>
                <w:lang w:eastAsia="zh-CN"/>
              </w:rPr>
            </w:pPr>
            <w:r>
              <w:rPr>
                <w:rFonts w:hint="eastAsia" w:ascii="宋体" w:hAnsi="宋体" w:cs="宋体"/>
                <w:sz w:val="24"/>
                <w:szCs w:val="24"/>
                <w:lang w:val="en-US" w:eastAsia="zh-CN"/>
              </w:rPr>
              <w:t>3.颜色：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11AC07EA">
            <w:pPr>
              <w:pStyle w:val="13"/>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或（二）</w:t>
            </w:r>
            <w:r>
              <w:rPr>
                <w:rFonts w:hint="eastAsia" w:ascii="宋体" w:hAnsi="宋体" w:eastAsia="宋体" w:cs="宋体"/>
                <w:sz w:val="24"/>
                <w:szCs w:val="24"/>
                <w:lang w:val="en-US" w:eastAsia="zh-CN"/>
              </w:rPr>
              <w:t>冲锋衣：</w:t>
            </w:r>
          </w:p>
          <w:p w14:paraId="2974E76D">
            <w:pPr>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3AB7AB3F">
            <w:pPr>
              <w:numPr>
                <w:ilvl w:val="0"/>
                <w:numId w:val="0"/>
              </w:numPr>
              <w:ind w:left="0" w:leftChars="0" w:firstLine="0" w:firstLineChars="0"/>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761353DD">
            <w:pPr>
              <w:numPr>
                <w:ilvl w:val="0"/>
                <w:numId w:val="0"/>
              </w:numPr>
              <w:ind w:left="0" w:leftChars="0" w:firstLine="0" w:firstLineChars="0"/>
              <w:rPr>
                <w:rFonts w:hint="eastAsia" w:ascii="Times New Roman" w:hAnsi="Times New Roman" w:eastAsia="宋体" w:cs="Times New Roman"/>
                <w:sz w:val="21"/>
                <w:szCs w:val="22"/>
                <w:lang w:val="en-US" w:eastAsia="zh-CN" w:bidi="ar-SA"/>
              </w:rPr>
            </w:pPr>
            <w:r>
              <w:rPr>
                <w:rFonts w:hint="eastAsia" w:ascii="宋体" w:hAnsi="宋体" w:cs="宋体"/>
                <w:color w:val="auto"/>
                <w:sz w:val="24"/>
                <w:szCs w:val="24"/>
                <w:lang w:val="en-US" w:eastAsia="zh-CN"/>
              </w:rPr>
              <w:t>3.颜色：</w:t>
            </w:r>
            <w:r>
              <w:rPr>
                <w:rFonts w:hint="eastAsia" w:ascii="宋体" w:hAnsi="宋体" w:eastAsia="宋体" w:cs="宋体"/>
                <w:color w:val="auto"/>
                <w:sz w:val="24"/>
                <w:szCs w:val="24"/>
              </w:rPr>
              <w:t>深藏青色</w:t>
            </w:r>
            <w:r>
              <w:rPr>
                <w:rFonts w:hint="eastAsia" w:ascii="宋体" w:hAnsi="宋体" w:eastAsia="宋体" w:cs="宋体"/>
                <w:color w:val="auto"/>
                <w:sz w:val="24"/>
                <w:szCs w:val="24"/>
                <w:lang w:eastAsia="zh-CN"/>
              </w:rPr>
              <w:t>。</w:t>
            </w:r>
          </w:p>
        </w:tc>
      </w:tr>
    </w:tbl>
    <w:p w14:paraId="6050C310">
      <w:pPr>
        <w:numPr>
          <w:ilvl w:val="0"/>
          <w:numId w:val="0"/>
        </w:numPr>
        <w:spacing w:line="360" w:lineRule="auto"/>
        <w:rPr>
          <w:rFonts w:hint="eastAsia" w:ascii="宋体" w:hAnsi="宋体" w:eastAsia="宋体"/>
          <w:sz w:val="24"/>
          <w:szCs w:val="24"/>
          <w:lang w:eastAsia="zh-CN"/>
        </w:rPr>
      </w:pPr>
      <w:r>
        <w:rPr>
          <w:rFonts w:hint="eastAsia" w:ascii="宋体" w:hAnsi="宋体"/>
          <w:sz w:val="24"/>
          <w:szCs w:val="24"/>
        </w:rPr>
        <w:t>注：中标供应商按照采购人提供的人员名单进行量体。</w:t>
      </w:r>
      <w:r>
        <w:rPr>
          <w:rFonts w:hint="eastAsia" w:ascii="宋体" w:hAnsi="宋体"/>
          <w:color w:val="auto"/>
          <w:sz w:val="24"/>
          <w:szCs w:val="24"/>
        </w:rPr>
        <w:t>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5527121D">
      <w:pPr>
        <w:numPr>
          <w:ilvl w:val="0"/>
          <w:numId w:val="6"/>
        </w:numPr>
        <w:tabs>
          <w:tab w:val="left" w:pos="5325"/>
        </w:tabs>
        <w:spacing w:line="360" w:lineRule="auto"/>
        <w:ind w:firstLine="422"/>
        <w:jc w:val="left"/>
        <w:rPr>
          <w:rFonts w:hint="eastAsia" w:ascii="宋体" w:hAnsi="宋体"/>
          <w:b/>
          <w:sz w:val="24"/>
          <w:szCs w:val="24"/>
        </w:rPr>
      </w:pPr>
      <w:r>
        <w:rPr>
          <w:rFonts w:hint="eastAsia" w:ascii="宋体" w:hAnsi="宋体"/>
          <w:b/>
          <w:sz w:val="24"/>
          <w:szCs w:val="24"/>
        </w:rPr>
        <w:t>样品要求</w:t>
      </w:r>
    </w:p>
    <w:p w14:paraId="4856CA18">
      <w:pPr>
        <w:spacing w:line="360" w:lineRule="auto"/>
        <w:ind w:firstLine="420"/>
        <w:rPr>
          <w:rFonts w:ascii="Calibri" w:hAnsi="Calibri"/>
          <w:sz w:val="24"/>
          <w:szCs w:val="24"/>
        </w:rPr>
      </w:pPr>
      <w:r>
        <w:rPr>
          <w:rFonts w:hint="eastAsia" w:ascii="宋体" w:hAnsi="宋体"/>
          <w:sz w:val="24"/>
          <w:szCs w:val="24"/>
        </w:rPr>
        <w:t>1、</w:t>
      </w:r>
      <w:r>
        <w:rPr>
          <w:rFonts w:hint="eastAsia" w:ascii="宋体" w:hAnsi="宋体"/>
          <w:sz w:val="24"/>
          <w:szCs w:val="24"/>
          <w:lang w:val="en-US" w:eastAsia="zh-CN"/>
        </w:rPr>
        <w:t>部分</w:t>
      </w:r>
      <w:r>
        <w:rPr>
          <w:rFonts w:hint="eastAsia" w:ascii="宋体" w:hAnsi="宋体"/>
          <w:sz w:val="24"/>
          <w:szCs w:val="24"/>
        </w:rPr>
        <w:t>服装款式见款式图</w:t>
      </w:r>
    </w:p>
    <w:p w14:paraId="049A7C01">
      <w:pPr>
        <w:spacing w:line="360" w:lineRule="auto"/>
        <w:rPr>
          <w:rFonts w:hint="eastAsia" w:ascii="Calibri" w:hAnsi="Calibri"/>
          <w:sz w:val="24"/>
          <w:szCs w:val="24"/>
        </w:rPr>
      </w:pPr>
    </w:p>
    <w:p w14:paraId="15C24107">
      <w:pPr>
        <w:spacing w:line="360" w:lineRule="auto"/>
        <w:rPr>
          <w:rFonts w:hint="eastAsia" w:ascii="Calibri" w:hAnsi="Calibri"/>
          <w:sz w:val="24"/>
          <w:szCs w:val="24"/>
        </w:rPr>
      </w:pPr>
      <w:r>
        <w:rPr>
          <w:rFonts w:hint="eastAsia" w:ascii="Calibri" w:hAnsi="Calibri"/>
          <w:sz w:val="24"/>
          <w:szCs w:val="24"/>
        </w:rPr>
        <w:t>女西服上衣款式图</w:t>
      </w:r>
    </w:p>
    <w:p w14:paraId="58CD3D16">
      <w:r>
        <w:drawing>
          <wp:anchor distT="0" distB="0" distL="114300" distR="114300" simplePos="0" relativeHeight="251660288" behindDoc="0" locked="0" layoutInCell="1" allowOverlap="1">
            <wp:simplePos x="0" y="0"/>
            <wp:positionH relativeFrom="column">
              <wp:posOffset>0</wp:posOffset>
            </wp:positionH>
            <wp:positionV relativeFrom="paragraph">
              <wp:posOffset>121920</wp:posOffset>
            </wp:positionV>
            <wp:extent cx="2796540" cy="2118360"/>
            <wp:effectExtent l="0" t="0" r="3810" b="15240"/>
            <wp:wrapSquare wrapText="bothSides"/>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a:stretch>
                      <a:fillRect/>
                    </a:stretch>
                  </pic:blipFill>
                  <pic:spPr>
                    <a:xfrm>
                      <a:off x="0" y="0"/>
                      <a:ext cx="2796540" cy="2118360"/>
                    </a:xfrm>
                    <a:prstGeom prst="rect">
                      <a:avLst/>
                    </a:prstGeom>
                    <a:noFill/>
                    <a:ln>
                      <a:noFill/>
                    </a:ln>
                  </pic:spPr>
                </pic:pic>
              </a:graphicData>
            </a:graphic>
          </wp:anchor>
        </w:drawing>
      </w:r>
    </w:p>
    <w:p w14:paraId="24EB52BB"/>
    <w:p w14:paraId="0A896355">
      <w:pPr>
        <w:pStyle w:val="253"/>
      </w:pPr>
    </w:p>
    <w:p w14:paraId="567A8439"/>
    <w:p w14:paraId="592CCFA1">
      <w:pPr>
        <w:pStyle w:val="253"/>
      </w:pPr>
    </w:p>
    <w:p w14:paraId="4194A134"/>
    <w:p w14:paraId="6E3BD2E5">
      <w:pPr>
        <w:pStyle w:val="253"/>
      </w:pPr>
    </w:p>
    <w:p w14:paraId="3ED786B2">
      <w:pPr>
        <w:rPr>
          <w:rFonts w:hint="eastAsia"/>
        </w:rPr>
      </w:pPr>
    </w:p>
    <w:p w14:paraId="2934E7E3">
      <w:pPr>
        <w:spacing w:line="400" w:lineRule="exact"/>
        <w:ind w:firstLine="420"/>
        <w:rPr>
          <w:rFonts w:ascii="宋体" w:hAnsi="宋体"/>
          <w:szCs w:val="21"/>
        </w:rPr>
      </w:pPr>
    </w:p>
    <w:p w14:paraId="67D74F6E">
      <w:pPr>
        <w:spacing w:line="400" w:lineRule="exact"/>
        <w:ind w:firstLine="420"/>
        <w:rPr>
          <w:rFonts w:ascii="宋体" w:hAnsi="宋体"/>
          <w:szCs w:val="21"/>
        </w:rPr>
      </w:pPr>
    </w:p>
    <w:p w14:paraId="67E673BF">
      <w:pPr>
        <w:spacing w:line="400" w:lineRule="exact"/>
        <w:ind w:firstLine="420"/>
        <w:rPr>
          <w:rFonts w:ascii="宋体" w:hAnsi="宋体"/>
          <w:szCs w:val="21"/>
        </w:rPr>
      </w:pPr>
    </w:p>
    <w:p w14:paraId="4F99455E">
      <w:pPr>
        <w:spacing w:line="400" w:lineRule="exact"/>
        <w:ind w:firstLine="420"/>
        <w:rPr>
          <w:rFonts w:ascii="宋体" w:hAnsi="宋体"/>
          <w:szCs w:val="21"/>
        </w:rPr>
      </w:pPr>
    </w:p>
    <w:p w14:paraId="75150B60">
      <w:pPr>
        <w:spacing w:line="400" w:lineRule="exact"/>
        <w:rPr>
          <w:sz w:val="24"/>
          <w:szCs w:val="32"/>
        </w:rPr>
      </w:pPr>
      <w:r>
        <w:rPr>
          <w:rFonts w:hint="eastAsia"/>
          <w:sz w:val="24"/>
          <w:szCs w:val="32"/>
        </w:rPr>
        <w:t>女西裤款式图</w:t>
      </w:r>
    </w:p>
    <w:p w14:paraId="468991C4">
      <w:pPr>
        <w:pStyle w:val="253"/>
        <w:rPr>
          <w:rFonts w:hint="eastAsia"/>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183515</wp:posOffset>
            </wp:positionV>
            <wp:extent cx="2820035" cy="2766695"/>
            <wp:effectExtent l="0" t="0" r="18415" b="14605"/>
            <wp:wrapSquare wrapText="bothSides"/>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a:stretch>
                      <a:fillRect/>
                    </a:stretch>
                  </pic:blipFill>
                  <pic:spPr>
                    <a:xfrm>
                      <a:off x="0" y="0"/>
                      <a:ext cx="2820035" cy="2766695"/>
                    </a:xfrm>
                    <a:prstGeom prst="rect">
                      <a:avLst/>
                    </a:prstGeom>
                    <a:noFill/>
                    <a:ln>
                      <a:noFill/>
                    </a:ln>
                  </pic:spPr>
                </pic:pic>
              </a:graphicData>
            </a:graphic>
          </wp:anchor>
        </w:drawing>
      </w:r>
    </w:p>
    <w:p w14:paraId="49F5600D">
      <w:pPr>
        <w:spacing w:line="400" w:lineRule="exact"/>
        <w:ind w:firstLine="420"/>
        <w:rPr>
          <w:rFonts w:ascii="宋体" w:hAnsi="宋体"/>
          <w:szCs w:val="21"/>
        </w:rPr>
      </w:pPr>
    </w:p>
    <w:p w14:paraId="6BBC533A">
      <w:pPr>
        <w:spacing w:line="400" w:lineRule="exact"/>
        <w:rPr>
          <w:rFonts w:ascii="宋体" w:hAnsi="宋体"/>
          <w:szCs w:val="21"/>
        </w:rPr>
      </w:pPr>
    </w:p>
    <w:p w14:paraId="42DFEEFE">
      <w:pPr>
        <w:spacing w:line="400" w:lineRule="exact"/>
        <w:ind w:firstLine="420"/>
        <w:rPr>
          <w:rFonts w:ascii="宋体" w:hAnsi="宋体"/>
          <w:szCs w:val="21"/>
        </w:rPr>
      </w:pPr>
    </w:p>
    <w:p w14:paraId="36F7CDF9">
      <w:pPr>
        <w:spacing w:line="400" w:lineRule="exact"/>
        <w:ind w:firstLine="420"/>
        <w:rPr>
          <w:rFonts w:ascii="宋体" w:hAnsi="宋体"/>
          <w:szCs w:val="21"/>
        </w:rPr>
      </w:pPr>
    </w:p>
    <w:p w14:paraId="06AE3457">
      <w:pPr>
        <w:spacing w:line="400" w:lineRule="exact"/>
        <w:ind w:firstLine="420"/>
        <w:rPr>
          <w:rFonts w:ascii="宋体" w:hAnsi="宋体"/>
          <w:szCs w:val="21"/>
        </w:rPr>
      </w:pPr>
    </w:p>
    <w:p w14:paraId="7617FBE9">
      <w:pPr>
        <w:spacing w:line="400" w:lineRule="exact"/>
        <w:ind w:firstLine="420"/>
        <w:rPr>
          <w:rFonts w:ascii="宋体" w:hAnsi="宋体"/>
          <w:szCs w:val="21"/>
        </w:rPr>
      </w:pPr>
    </w:p>
    <w:p w14:paraId="7F37DA23">
      <w:pPr>
        <w:spacing w:line="400" w:lineRule="exact"/>
        <w:ind w:firstLine="420"/>
        <w:rPr>
          <w:rFonts w:ascii="宋体" w:hAnsi="宋体"/>
          <w:szCs w:val="21"/>
        </w:rPr>
      </w:pPr>
    </w:p>
    <w:p w14:paraId="29E4CD88">
      <w:pPr>
        <w:spacing w:line="400" w:lineRule="exact"/>
        <w:ind w:firstLine="420"/>
        <w:rPr>
          <w:rFonts w:ascii="宋体" w:hAnsi="宋体"/>
          <w:szCs w:val="21"/>
        </w:rPr>
      </w:pPr>
    </w:p>
    <w:p w14:paraId="15A715A4">
      <w:pPr>
        <w:spacing w:line="400" w:lineRule="exact"/>
        <w:ind w:firstLine="420"/>
        <w:rPr>
          <w:rFonts w:ascii="宋体" w:hAnsi="宋体"/>
          <w:szCs w:val="21"/>
        </w:rPr>
      </w:pPr>
    </w:p>
    <w:p w14:paraId="1C539411">
      <w:pPr>
        <w:rPr>
          <w:rFonts w:hint="eastAsia" w:ascii="Calibri" w:hAnsi="Calibri"/>
          <w:sz w:val="24"/>
          <w:szCs w:val="24"/>
        </w:rPr>
      </w:pPr>
    </w:p>
    <w:p w14:paraId="4055B82B">
      <w:pPr>
        <w:rPr>
          <w:rFonts w:hint="eastAsia" w:ascii="Calibri" w:hAnsi="Calibri"/>
          <w:sz w:val="24"/>
          <w:szCs w:val="24"/>
        </w:rPr>
      </w:pPr>
    </w:p>
    <w:p w14:paraId="4D40E718">
      <w:pPr>
        <w:rPr>
          <w:rFonts w:hint="eastAsia" w:ascii="Calibri" w:hAnsi="Calibri"/>
          <w:sz w:val="24"/>
          <w:szCs w:val="24"/>
        </w:rPr>
      </w:pPr>
    </w:p>
    <w:p w14:paraId="2744FB8E">
      <w:pPr>
        <w:rPr>
          <w:rFonts w:hint="eastAsia" w:ascii="Calibri" w:hAnsi="Calibri"/>
          <w:sz w:val="24"/>
          <w:szCs w:val="24"/>
        </w:rPr>
      </w:pPr>
    </w:p>
    <w:p w14:paraId="35C53F41">
      <w:pPr>
        <w:rPr>
          <w:rFonts w:hint="eastAsia" w:ascii="宋体" w:hAnsi="宋体"/>
          <w:sz w:val="24"/>
          <w:szCs w:val="24"/>
        </w:rPr>
      </w:pPr>
      <w:r>
        <w:rPr>
          <w:rFonts w:hint="eastAsia" w:ascii="Calibri" w:hAnsi="Calibri"/>
          <w:sz w:val="24"/>
          <w:szCs w:val="24"/>
        </w:rPr>
        <w:t>男西服</w:t>
      </w:r>
    </w:p>
    <w:p w14:paraId="3D85AC4E">
      <w:pPr>
        <w:rPr>
          <w:rFonts w:ascii="Calibri" w:hAnsi="Calibri"/>
        </w:rPr>
      </w:pPr>
      <w:r>
        <w:rPr>
          <w:rFonts w:ascii="Calibri" w:hAnsi="Calibri"/>
        </w:rPr>
        <w:drawing>
          <wp:inline distT="0" distB="0" distL="0" distR="0">
            <wp:extent cx="2912110" cy="2295525"/>
            <wp:effectExtent l="0" t="0" r="2540" b="9525"/>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a:stretch>
                      <a:fillRect/>
                    </a:stretch>
                  </pic:blipFill>
                  <pic:spPr>
                    <a:xfrm>
                      <a:off x="0" y="0"/>
                      <a:ext cx="2912110" cy="2295525"/>
                    </a:xfrm>
                    <a:prstGeom prst="rect">
                      <a:avLst/>
                    </a:prstGeom>
                    <a:noFill/>
                    <a:ln>
                      <a:noFill/>
                    </a:ln>
                  </pic:spPr>
                </pic:pic>
              </a:graphicData>
            </a:graphic>
          </wp:inline>
        </w:drawing>
      </w:r>
    </w:p>
    <w:p w14:paraId="0BFA9748">
      <w:pPr>
        <w:rPr>
          <w:rFonts w:hint="eastAsia" w:ascii="宋体" w:hAnsi="宋体"/>
          <w:sz w:val="30"/>
          <w:szCs w:val="30"/>
        </w:rPr>
      </w:pPr>
    </w:p>
    <w:p w14:paraId="449084D5">
      <w:pPr>
        <w:rPr>
          <w:rFonts w:hint="eastAsia" w:ascii="宋体" w:hAnsi="宋体"/>
          <w:sz w:val="24"/>
          <w:szCs w:val="24"/>
        </w:rPr>
      </w:pPr>
      <w:r>
        <w:rPr>
          <w:rFonts w:hint="eastAsia" w:ascii="宋体" w:hAnsi="宋体"/>
          <w:sz w:val="24"/>
          <w:szCs w:val="24"/>
        </w:rPr>
        <w:t>男西裤</w:t>
      </w:r>
    </w:p>
    <w:p w14:paraId="082A0244">
      <w:pPr>
        <w:rPr>
          <w:rFonts w:ascii="Calibri" w:hAnsi="Calibri"/>
        </w:rPr>
      </w:pPr>
      <w:r>
        <w:rPr>
          <w:rFonts w:ascii="Calibri" w:hAnsi="Calibri"/>
        </w:rPr>
        <w:drawing>
          <wp:inline distT="0" distB="0" distL="0" distR="0">
            <wp:extent cx="2928620" cy="3159760"/>
            <wp:effectExtent l="0" t="0" r="5080" b="254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a:stretch>
                      <a:fillRect/>
                    </a:stretch>
                  </pic:blipFill>
                  <pic:spPr>
                    <a:xfrm>
                      <a:off x="0" y="0"/>
                      <a:ext cx="2928620" cy="3159760"/>
                    </a:xfrm>
                    <a:prstGeom prst="rect">
                      <a:avLst/>
                    </a:prstGeom>
                    <a:noFill/>
                    <a:ln>
                      <a:noFill/>
                    </a:ln>
                  </pic:spPr>
                </pic:pic>
              </a:graphicData>
            </a:graphic>
          </wp:inline>
        </w:drawing>
      </w:r>
    </w:p>
    <w:p w14:paraId="7361B308">
      <w:pPr>
        <w:rPr>
          <w:rFonts w:hint="eastAsia" w:ascii="宋体" w:hAnsi="宋体"/>
          <w:sz w:val="30"/>
          <w:szCs w:val="30"/>
        </w:rPr>
      </w:pPr>
    </w:p>
    <w:p w14:paraId="4703E040">
      <w:pPr>
        <w:rPr>
          <w:rFonts w:hint="eastAsia" w:ascii="宋体" w:hAnsi="宋体"/>
          <w:sz w:val="24"/>
          <w:szCs w:val="24"/>
        </w:rPr>
      </w:pPr>
      <w:r>
        <w:rPr>
          <w:rFonts w:hint="eastAsia" w:ascii="宋体" w:hAnsi="宋体"/>
          <w:sz w:val="24"/>
          <w:szCs w:val="24"/>
        </w:rPr>
        <w:t>男长袖衬衫</w:t>
      </w:r>
    </w:p>
    <w:p w14:paraId="32A56CB0">
      <w:pPr>
        <w:rPr>
          <w:rFonts w:hint="eastAsia" w:ascii="宋体" w:hAnsi="宋体"/>
          <w:sz w:val="30"/>
          <w:szCs w:val="30"/>
        </w:rPr>
      </w:pPr>
      <w:r>
        <w:rPr>
          <w:rFonts w:ascii="Calibri" w:hAnsi="Calibri"/>
        </w:rPr>
        <w:drawing>
          <wp:inline distT="0" distB="0" distL="0" distR="0">
            <wp:extent cx="2958465" cy="2407920"/>
            <wp:effectExtent l="0" t="0" r="13335" b="1143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6"/>
                    <a:stretch>
                      <a:fillRect/>
                    </a:stretch>
                  </pic:blipFill>
                  <pic:spPr>
                    <a:xfrm>
                      <a:off x="0" y="0"/>
                      <a:ext cx="2958465" cy="2407920"/>
                    </a:xfrm>
                    <a:prstGeom prst="rect">
                      <a:avLst/>
                    </a:prstGeom>
                    <a:noFill/>
                    <a:ln>
                      <a:noFill/>
                    </a:ln>
                  </pic:spPr>
                </pic:pic>
              </a:graphicData>
            </a:graphic>
          </wp:inline>
        </w:drawing>
      </w:r>
    </w:p>
    <w:p w14:paraId="18596AB4">
      <w:pPr>
        <w:rPr>
          <w:rFonts w:hint="eastAsia" w:ascii="宋体" w:hAnsi="宋体"/>
          <w:sz w:val="30"/>
          <w:szCs w:val="30"/>
        </w:rPr>
      </w:pPr>
    </w:p>
    <w:p w14:paraId="32F8DFBA">
      <w:pPr>
        <w:rPr>
          <w:rFonts w:hint="eastAsia" w:ascii="宋体" w:hAnsi="宋体"/>
          <w:sz w:val="24"/>
          <w:szCs w:val="24"/>
        </w:rPr>
      </w:pPr>
      <w:r>
        <w:rPr>
          <w:rFonts w:hint="eastAsia" w:ascii="宋体" w:hAnsi="宋体"/>
          <w:sz w:val="24"/>
          <w:szCs w:val="24"/>
        </w:rPr>
        <w:t>男短袖衬衫</w:t>
      </w:r>
    </w:p>
    <w:p w14:paraId="1EF30D57">
      <w:pPr>
        <w:rPr>
          <w:rFonts w:hint="eastAsia" w:ascii="宋体" w:hAnsi="宋体"/>
          <w:sz w:val="30"/>
          <w:szCs w:val="30"/>
        </w:rPr>
      </w:pPr>
      <w:r>
        <w:rPr>
          <w:rFonts w:ascii="Calibri" w:hAnsi="Calibri"/>
          <w:sz w:val="28"/>
          <w:szCs w:val="28"/>
        </w:rPr>
        <w:drawing>
          <wp:inline distT="0" distB="0" distL="0" distR="0">
            <wp:extent cx="2934335" cy="2185035"/>
            <wp:effectExtent l="0" t="0" r="18415" b="571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7"/>
                    <a:stretch>
                      <a:fillRect/>
                    </a:stretch>
                  </pic:blipFill>
                  <pic:spPr>
                    <a:xfrm>
                      <a:off x="0" y="0"/>
                      <a:ext cx="2934335" cy="2185035"/>
                    </a:xfrm>
                    <a:prstGeom prst="rect">
                      <a:avLst/>
                    </a:prstGeom>
                    <a:noFill/>
                    <a:ln>
                      <a:noFill/>
                    </a:ln>
                  </pic:spPr>
                </pic:pic>
              </a:graphicData>
            </a:graphic>
          </wp:inline>
        </w:drawing>
      </w:r>
    </w:p>
    <w:p w14:paraId="5B201D70">
      <w:pPr>
        <w:rPr>
          <w:rFonts w:hint="eastAsia" w:ascii="宋体" w:hAnsi="宋体"/>
          <w:sz w:val="24"/>
          <w:szCs w:val="24"/>
        </w:rPr>
      </w:pPr>
    </w:p>
    <w:p w14:paraId="4282EF70">
      <w:pPr>
        <w:rPr>
          <w:rFonts w:hint="eastAsia" w:ascii="宋体" w:hAnsi="宋体"/>
          <w:sz w:val="24"/>
          <w:szCs w:val="24"/>
        </w:rPr>
      </w:pPr>
      <w:r>
        <w:rPr>
          <w:rFonts w:hint="eastAsia" w:ascii="宋体" w:hAnsi="宋体"/>
          <w:sz w:val="24"/>
          <w:szCs w:val="24"/>
        </w:rPr>
        <w:t>女长袖衬衫</w:t>
      </w:r>
    </w:p>
    <w:p w14:paraId="7B103B0D">
      <w:pPr>
        <w:rPr>
          <w:rFonts w:hint="eastAsia" w:ascii="宋体" w:hAnsi="宋体"/>
          <w:sz w:val="30"/>
          <w:szCs w:val="30"/>
        </w:rPr>
      </w:pPr>
      <w:r>
        <w:rPr>
          <w:rFonts w:ascii="Calibri" w:hAnsi="Calibri"/>
          <w:sz w:val="28"/>
          <w:szCs w:val="28"/>
        </w:rPr>
        <w:drawing>
          <wp:inline distT="0" distB="0" distL="0" distR="0">
            <wp:extent cx="2947035" cy="1887220"/>
            <wp:effectExtent l="0" t="0" r="5715" b="1778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8"/>
                    <a:stretch>
                      <a:fillRect/>
                    </a:stretch>
                  </pic:blipFill>
                  <pic:spPr>
                    <a:xfrm>
                      <a:off x="0" y="0"/>
                      <a:ext cx="2947035" cy="1887220"/>
                    </a:xfrm>
                    <a:prstGeom prst="rect">
                      <a:avLst/>
                    </a:prstGeom>
                    <a:noFill/>
                    <a:ln>
                      <a:noFill/>
                    </a:ln>
                  </pic:spPr>
                </pic:pic>
              </a:graphicData>
            </a:graphic>
          </wp:inline>
        </w:drawing>
      </w:r>
    </w:p>
    <w:p w14:paraId="182F0DD1">
      <w:pPr>
        <w:rPr>
          <w:rFonts w:hint="eastAsia" w:ascii="宋体" w:hAnsi="宋体"/>
          <w:sz w:val="30"/>
          <w:szCs w:val="30"/>
        </w:rPr>
      </w:pPr>
    </w:p>
    <w:p w14:paraId="780C2440">
      <w:pPr>
        <w:rPr>
          <w:rFonts w:hint="eastAsia" w:ascii="宋体" w:hAnsi="宋体"/>
          <w:sz w:val="30"/>
          <w:szCs w:val="30"/>
        </w:rPr>
      </w:pPr>
    </w:p>
    <w:p w14:paraId="5E742A26">
      <w:pPr>
        <w:rPr>
          <w:rFonts w:hint="eastAsia" w:ascii="宋体" w:hAnsi="宋体"/>
          <w:sz w:val="30"/>
          <w:szCs w:val="30"/>
        </w:rPr>
      </w:pPr>
    </w:p>
    <w:p w14:paraId="63CB3794">
      <w:pPr>
        <w:rPr>
          <w:rFonts w:hint="eastAsia" w:ascii="宋体" w:hAnsi="宋体"/>
          <w:sz w:val="30"/>
          <w:szCs w:val="30"/>
        </w:rPr>
      </w:pPr>
    </w:p>
    <w:p w14:paraId="2B7A3957">
      <w:pPr>
        <w:rPr>
          <w:rFonts w:hint="eastAsia" w:ascii="宋体" w:hAnsi="宋体"/>
          <w:sz w:val="30"/>
          <w:szCs w:val="30"/>
        </w:rPr>
      </w:pPr>
    </w:p>
    <w:p w14:paraId="263F2660">
      <w:pPr>
        <w:rPr>
          <w:rFonts w:hint="eastAsia" w:ascii="宋体" w:hAnsi="宋体"/>
          <w:sz w:val="24"/>
          <w:szCs w:val="24"/>
        </w:rPr>
      </w:pPr>
      <w:r>
        <w:rPr>
          <w:rFonts w:hint="eastAsia" w:ascii="宋体" w:hAnsi="宋体"/>
          <w:sz w:val="24"/>
          <w:szCs w:val="24"/>
        </w:rPr>
        <w:t>女短袖衬衫</w:t>
      </w:r>
    </w:p>
    <w:p w14:paraId="078879B5">
      <w:pPr>
        <w:rPr>
          <w:rFonts w:hint="eastAsia" w:ascii="宋体" w:hAnsi="宋体"/>
          <w:sz w:val="30"/>
          <w:szCs w:val="30"/>
        </w:rPr>
      </w:pPr>
      <w:r>
        <w:rPr>
          <w:rFonts w:ascii="Calibri" w:hAnsi="Calibri"/>
          <w:sz w:val="28"/>
          <w:szCs w:val="28"/>
        </w:rPr>
        <w:drawing>
          <wp:inline distT="0" distB="0" distL="0" distR="0">
            <wp:extent cx="2770505" cy="2007235"/>
            <wp:effectExtent l="0" t="0" r="10795" b="12065"/>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9"/>
                    <a:stretch>
                      <a:fillRect/>
                    </a:stretch>
                  </pic:blipFill>
                  <pic:spPr>
                    <a:xfrm>
                      <a:off x="0" y="0"/>
                      <a:ext cx="2770505" cy="2007235"/>
                    </a:xfrm>
                    <a:prstGeom prst="rect">
                      <a:avLst/>
                    </a:prstGeom>
                    <a:noFill/>
                    <a:ln>
                      <a:noFill/>
                    </a:ln>
                  </pic:spPr>
                </pic:pic>
              </a:graphicData>
            </a:graphic>
          </wp:inline>
        </w:drawing>
      </w:r>
    </w:p>
    <w:p w14:paraId="01046838">
      <w:pPr>
        <w:rPr>
          <w:rFonts w:hint="eastAsia" w:ascii="宋体" w:hAnsi="宋体"/>
          <w:sz w:val="24"/>
          <w:szCs w:val="24"/>
        </w:rPr>
      </w:pPr>
    </w:p>
    <w:p w14:paraId="7FE909DC">
      <w:pPr>
        <w:rPr>
          <w:rFonts w:hint="eastAsia" w:ascii="宋体" w:hAnsi="宋体"/>
          <w:sz w:val="24"/>
          <w:szCs w:val="24"/>
        </w:rPr>
      </w:pPr>
      <w:r>
        <w:rPr>
          <w:rFonts w:hint="eastAsia" w:ascii="宋体" w:hAnsi="宋体"/>
          <w:sz w:val="24"/>
          <w:szCs w:val="24"/>
        </w:rPr>
        <w:t>男夏裤</w:t>
      </w:r>
    </w:p>
    <w:p w14:paraId="0ACE821D">
      <w:pPr>
        <w:rPr>
          <w:rFonts w:hint="eastAsia" w:ascii="宋体" w:hAnsi="宋体"/>
          <w:sz w:val="30"/>
          <w:szCs w:val="30"/>
        </w:rPr>
      </w:pPr>
      <w:r>
        <w:rPr>
          <w:rFonts w:ascii="Calibri" w:hAnsi="Calibri"/>
        </w:rPr>
        <w:drawing>
          <wp:inline distT="0" distB="0" distL="0" distR="0">
            <wp:extent cx="2757170" cy="2870200"/>
            <wp:effectExtent l="0" t="0" r="508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0"/>
                    <a:stretch>
                      <a:fillRect/>
                    </a:stretch>
                  </pic:blipFill>
                  <pic:spPr>
                    <a:xfrm>
                      <a:off x="0" y="0"/>
                      <a:ext cx="2757170" cy="2870200"/>
                    </a:xfrm>
                    <a:prstGeom prst="rect">
                      <a:avLst/>
                    </a:prstGeom>
                    <a:noFill/>
                    <a:ln>
                      <a:noFill/>
                    </a:ln>
                  </pic:spPr>
                </pic:pic>
              </a:graphicData>
            </a:graphic>
          </wp:inline>
        </w:drawing>
      </w:r>
    </w:p>
    <w:p w14:paraId="45083230">
      <w:pPr>
        <w:rPr>
          <w:rFonts w:hint="eastAsia" w:ascii="宋体" w:hAnsi="宋体"/>
          <w:sz w:val="30"/>
          <w:szCs w:val="30"/>
        </w:rPr>
      </w:pPr>
    </w:p>
    <w:p w14:paraId="3373DBC0">
      <w:pPr>
        <w:rPr>
          <w:rFonts w:hint="eastAsia" w:ascii="宋体" w:hAnsi="宋体"/>
          <w:sz w:val="24"/>
          <w:szCs w:val="24"/>
        </w:rPr>
      </w:pPr>
      <w:r>
        <w:rPr>
          <w:rFonts w:hint="eastAsia" w:ascii="宋体" w:hAnsi="宋体"/>
          <w:sz w:val="24"/>
          <w:szCs w:val="24"/>
        </w:rPr>
        <w:t>女夏裤</w:t>
      </w:r>
    </w:p>
    <w:p w14:paraId="6D393D62">
      <w:pPr>
        <w:rPr>
          <w:rFonts w:hint="eastAsia" w:ascii="宋体" w:hAnsi="宋体"/>
          <w:sz w:val="30"/>
          <w:szCs w:val="30"/>
        </w:rPr>
      </w:pPr>
      <w:r>
        <w:rPr>
          <w:rFonts w:ascii="Calibri" w:hAnsi="Calibri"/>
        </w:rPr>
        <w:drawing>
          <wp:inline distT="0" distB="0" distL="0" distR="0">
            <wp:extent cx="2785745" cy="2357120"/>
            <wp:effectExtent l="0" t="0" r="14605" b="5080"/>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1"/>
                    <a:stretch>
                      <a:fillRect/>
                    </a:stretch>
                  </pic:blipFill>
                  <pic:spPr>
                    <a:xfrm>
                      <a:off x="0" y="0"/>
                      <a:ext cx="2785745" cy="2357120"/>
                    </a:xfrm>
                    <a:prstGeom prst="rect">
                      <a:avLst/>
                    </a:prstGeom>
                    <a:noFill/>
                    <a:ln>
                      <a:noFill/>
                    </a:ln>
                  </pic:spPr>
                </pic:pic>
              </a:graphicData>
            </a:graphic>
          </wp:inline>
        </w:drawing>
      </w:r>
    </w:p>
    <w:p w14:paraId="6EC21D64">
      <w:pPr>
        <w:rPr>
          <w:rFonts w:hint="eastAsia" w:ascii="宋体" w:hAnsi="宋体"/>
          <w:sz w:val="30"/>
          <w:szCs w:val="30"/>
        </w:rPr>
      </w:pPr>
    </w:p>
    <w:p w14:paraId="19071CAA">
      <w:pPr>
        <w:rPr>
          <w:rFonts w:hint="eastAsia" w:ascii="宋体" w:hAnsi="宋体"/>
          <w:sz w:val="24"/>
          <w:szCs w:val="24"/>
        </w:rPr>
      </w:pPr>
      <w:r>
        <w:rPr>
          <w:rFonts w:hint="eastAsia" w:ascii="宋体" w:hAnsi="宋体"/>
          <w:sz w:val="24"/>
          <w:szCs w:val="24"/>
        </w:rPr>
        <w:t>男冬裤</w:t>
      </w:r>
    </w:p>
    <w:p w14:paraId="0ABB7E35">
      <w:pPr>
        <w:rPr>
          <w:rFonts w:hint="eastAsia" w:ascii="宋体" w:hAnsi="宋体"/>
          <w:sz w:val="30"/>
          <w:szCs w:val="30"/>
        </w:rPr>
      </w:pPr>
      <w:r>
        <w:rPr>
          <w:rFonts w:ascii="Calibri" w:hAnsi="Calibri"/>
        </w:rPr>
        <w:drawing>
          <wp:inline distT="0" distB="0" distL="0" distR="0">
            <wp:extent cx="2897505" cy="2734310"/>
            <wp:effectExtent l="0" t="0" r="17145" b="8890"/>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5"/>
                    <a:stretch>
                      <a:fillRect/>
                    </a:stretch>
                  </pic:blipFill>
                  <pic:spPr>
                    <a:xfrm>
                      <a:off x="0" y="0"/>
                      <a:ext cx="2897505" cy="2734310"/>
                    </a:xfrm>
                    <a:prstGeom prst="rect">
                      <a:avLst/>
                    </a:prstGeom>
                    <a:noFill/>
                    <a:ln>
                      <a:noFill/>
                    </a:ln>
                  </pic:spPr>
                </pic:pic>
              </a:graphicData>
            </a:graphic>
          </wp:inline>
        </w:drawing>
      </w:r>
    </w:p>
    <w:p w14:paraId="63919B7C">
      <w:pPr>
        <w:rPr>
          <w:rFonts w:hint="eastAsia" w:ascii="宋体" w:hAnsi="宋体"/>
          <w:sz w:val="30"/>
          <w:szCs w:val="30"/>
        </w:rPr>
      </w:pPr>
    </w:p>
    <w:p w14:paraId="1517E93D">
      <w:pPr>
        <w:rPr>
          <w:rFonts w:hint="eastAsia" w:ascii="宋体" w:hAnsi="宋体"/>
          <w:sz w:val="30"/>
          <w:szCs w:val="30"/>
        </w:rPr>
      </w:pPr>
    </w:p>
    <w:p w14:paraId="43BB36D7">
      <w:pPr>
        <w:rPr>
          <w:rFonts w:hint="eastAsia" w:ascii="宋体" w:hAnsi="宋体"/>
          <w:sz w:val="24"/>
          <w:szCs w:val="24"/>
        </w:rPr>
      </w:pPr>
      <w:r>
        <w:rPr>
          <w:rFonts w:hint="eastAsia" w:ascii="宋体" w:hAnsi="宋体"/>
          <w:sz w:val="24"/>
          <w:szCs w:val="24"/>
        </w:rPr>
        <w:t>女冬裤</w:t>
      </w:r>
    </w:p>
    <w:p w14:paraId="7F4E834C">
      <w:pPr>
        <w:rPr>
          <w:rFonts w:ascii="Calibri" w:hAnsi="Calibri"/>
        </w:rPr>
      </w:pPr>
      <w:r>
        <w:rPr>
          <w:rFonts w:ascii="Calibri" w:hAnsi="Calibri"/>
        </w:rPr>
        <w:drawing>
          <wp:inline distT="0" distB="0" distL="0" distR="0">
            <wp:extent cx="2811145" cy="2550160"/>
            <wp:effectExtent l="0" t="0" r="8255" b="254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2"/>
                    <a:stretch>
                      <a:fillRect/>
                    </a:stretch>
                  </pic:blipFill>
                  <pic:spPr>
                    <a:xfrm>
                      <a:off x="0" y="0"/>
                      <a:ext cx="2811145" cy="2550160"/>
                    </a:xfrm>
                    <a:prstGeom prst="rect">
                      <a:avLst/>
                    </a:prstGeom>
                    <a:noFill/>
                    <a:ln>
                      <a:noFill/>
                    </a:ln>
                  </pic:spPr>
                </pic:pic>
              </a:graphicData>
            </a:graphic>
          </wp:inline>
        </w:drawing>
      </w:r>
    </w:p>
    <w:p w14:paraId="17351CD5">
      <w:pPr>
        <w:pStyle w:val="253"/>
      </w:pPr>
    </w:p>
    <w:p w14:paraId="72797E01"/>
    <w:p w14:paraId="472436D4">
      <w:pPr>
        <w:pStyle w:val="253"/>
        <w:rPr>
          <w:rFonts w:hint="eastAsia"/>
        </w:rPr>
      </w:pPr>
    </w:p>
    <w:p w14:paraId="3556AC3F">
      <w:pPr>
        <w:spacing w:line="360" w:lineRule="auto"/>
        <w:ind w:firstLine="420"/>
        <w:rPr>
          <w:rFonts w:ascii="宋体" w:hAnsi="宋体"/>
          <w:sz w:val="24"/>
          <w:szCs w:val="24"/>
        </w:rPr>
      </w:pPr>
      <w:r>
        <w:rPr>
          <w:rFonts w:hint="eastAsia" w:ascii="宋体" w:hAnsi="宋体"/>
          <w:sz w:val="24"/>
          <w:szCs w:val="24"/>
        </w:rPr>
        <w:t>2、标样提供。潜在供应商按照招标文件要求提供服装产品标样，标样包括男装（西装一套、长短袖衬衫各一件、夏裤一条、领带一条），女装（西装一套，长短袖衬衫各一件、夏裤一条、丝巾一条），展示所需衣架、衣模等由潜在供应商自备(采购人有权对中标样衣进行检测，如不合格取消其中标资格)。</w:t>
      </w:r>
    </w:p>
    <w:p w14:paraId="4AFE31CC">
      <w:pPr>
        <w:spacing w:line="360" w:lineRule="auto"/>
        <w:ind w:firstLine="420"/>
        <w:outlineLvl w:val="2"/>
        <w:rPr>
          <w:rFonts w:ascii="宋体" w:hAnsi="宋体"/>
          <w:sz w:val="24"/>
          <w:szCs w:val="24"/>
        </w:rPr>
      </w:pPr>
      <w:r>
        <w:rPr>
          <w:rFonts w:hint="eastAsia" w:ascii="宋体" w:hAnsi="宋体"/>
          <w:b/>
          <w:bCs/>
          <w:sz w:val="24"/>
          <w:szCs w:val="24"/>
          <w:lang w:val="en-US" w:eastAsia="zh-CN"/>
        </w:rPr>
        <w:t>样品暗标要求：</w:t>
      </w:r>
      <w:r>
        <w:rPr>
          <w:rFonts w:hint="eastAsia" w:ascii="宋体" w:hAnsi="宋体"/>
          <w:b/>
          <w:bCs/>
          <w:sz w:val="24"/>
          <w:szCs w:val="24"/>
        </w:rPr>
        <w:t>供应商提供的</w:t>
      </w:r>
      <w:r>
        <w:rPr>
          <w:rFonts w:hint="eastAsia" w:ascii="宋体" w:hAnsi="宋体"/>
          <w:b/>
          <w:bCs/>
          <w:sz w:val="24"/>
          <w:szCs w:val="24"/>
          <w:lang w:val="en-US" w:eastAsia="zh-CN"/>
        </w:rPr>
        <w:t>所有</w:t>
      </w:r>
      <w:r>
        <w:rPr>
          <w:rFonts w:hint="eastAsia" w:ascii="宋体" w:hAnsi="宋体"/>
          <w:b/>
          <w:bCs/>
          <w:sz w:val="24"/>
          <w:szCs w:val="24"/>
        </w:rPr>
        <w:t>标样不得出现投标供应商的标志和标签（包含内口袋和纽扣）或其他明显影响公正评标的标识，否则作无效响应处理。标样未提供或提供但缺项的，不得样品分。</w:t>
      </w:r>
    </w:p>
    <w:p w14:paraId="2B88B245">
      <w:pPr>
        <w:spacing w:line="360" w:lineRule="auto"/>
        <w:ind w:firstLine="420"/>
        <w:outlineLvl w:val="2"/>
        <w:rPr>
          <w:rFonts w:ascii="宋体" w:hAnsi="宋体"/>
          <w:sz w:val="24"/>
          <w:szCs w:val="24"/>
        </w:rPr>
      </w:pPr>
      <w:r>
        <w:rPr>
          <w:rFonts w:hint="eastAsia" w:ascii="宋体" w:hAnsi="宋体"/>
          <w:sz w:val="24"/>
          <w:szCs w:val="24"/>
        </w:rPr>
        <w:t>中标供应商的样衣在评标结束后由采购人封存至交货日，作为采购人检测和验收时的依据。未中标单位的样品必须于评审结束后及时搬离样品存放区，采购单位、代理机构不承担样品的保管责任。</w:t>
      </w:r>
    </w:p>
    <w:p w14:paraId="7559448C">
      <w:pPr>
        <w:tabs>
          <w:tab w:val="left" w:pos="5325"/>
        </w:tabs>
        <w:spacing w:line="360" w:lineRule="auto"/>
        <w:ind w:firstLine="422"/>
        <w:jc w:val="left"/>
        <w:rPr>
          <w:rFonts w:ascii="宋体" w:hAnsi="宋体" w:cs="宋体"/>
          <w:b/>
          <w:sz w:val="24"/>
          <w:szCs w:val="24"/>
        </w:rPr>
      </w:pPr>
      <w:r>
        <w:rPr>
          <w:rFonts w:hint="eastAsia" w:ascii="宋体" w:hAnsi="宋体" w:cs="宋体"/>
          <w:b/>
          <w:sz w:val="24"/>
          <w:szCs w:val="24"/>
        </w:rPr>
        <w:t>（三）服务要求</w:t>
      </w:r>
    </w:p>
    <w:p w14:paraId="7AAB2857">
      <w:pPr>
        <w:spacing w:line="360" w:lineRule="auto"/>
        <w:ind w:firstLine="420"/>
        <w:outlineLvl w:val="2"/>
        <w:rPr>
          <w:rFonts w:ascii="宋体" w:hAnsi="宋体"/>
          <w:sz w:val="24"/>
          <w:szCs w:val="24"/>
        </w:rPr>
      </w:pPr>
      <w:r>
        <w:rPr>
          <w:rFonts w:hint="eastAsia" w:ascii="宋体" w:hAnsi="宋体"/>
          <w:sz w:val="24"/>
          <w:szCs w:val="24"/>
        </w:rPr>
        <w:t>1、中标供应商提供上门量体服务，实行单量、单做，并按个人分箱独立包装，免费送货上门和发放。实行人员服装档案集中管理，做到数据及时更新、信息完整统计。自合同签订之日起，中标供应商保证40日内供货。</w:t>
      </w:r>
    </w:p>
    <w:p w14:paraId="37A16613">
      <w:pPr>
        <w:spacing w:line="360" w:lineRule="auto"/>
        <w:ind w:firstLine="420"/>
        <w:outlineLvl w:val="2"/>
        <w:rPr>
          <w:rFonts w:ascii="宋体" w:hAnsi="宋体"/>
          <w:sz w:val="24"/>
          <w:szCs w:val="24"/>
        </w:rPr>
      </w:pPr>
      <w:r>
        <w:rPr>
          <w:rFonts w:hint="eastAsia" w:ascii="宋体" w:hAnsi="宋体"/>
          <w:sz w:val="24"/>
          <w:szCs w:val="24"/>
        </w:rPr>
        <w:t>2、在合同履约过程中，若采购人增补的，中标供应商应在接到通知后3个工作日内完成量体工作，40天内完成制作并分箱独立包装免费送货上门和发放。</w:t>
      </w:r>
    </w:p>
    <w:p w14:paraId="0AD57ED2">
      <w:pPr>
        <w:spacing w:line="360" w:lineRule="auto"/>
        <w:ind w:firstLine="420"/>
        <w:outlineLvl w:val="2"/>
        <w:rPr>
          <w:rFonts w:ascii="宋体" w:hAnsi="宋体"/>
          <w:sz w:val="24"/>
          <w:szCs w:val="24"/>
        </w:rPr>
      </w:pPr>
      <w:r>
        <w:rPr>
          <w:rFonts w:hint="eastAsia" w:ascii="宋体" w:hAnsi="宋体"/>
          <w:sz w:val="24"/>
          <w:szCs w:val="24"/>
        </w:rPr>
        <w:t>3、采购物品发放后出现质量问题和穿着不适体的应由中标供应商负责包换、包退、包修。</w:t>
      </w:r>
    </w:p>
    <w:p w14:paraId="49C0FF0B">
      <w:pPr>
        <w:spacing w:line="360" w:lineRule="auto"/>
        <w:ind w:firstLine="420"/>
        <w:outlineLvl w:val="2"/>
        <w:rPr>
          <w:rFonts w:ascii="宋体" w:hAnsi="宋体"/>
          <w:sz w:val="24"/>
          <w:szCs w:val="24"/>
        </w:rPr>
      </w:pPr>
      <w:r>
        <w:rPr>
          <w:rFonts w:hint="eastAsia" w:ascii="宋体" w:hAnsi="宋体"/>
          <w:sz w:val="24"/>
          <w:szCs w:val="24"/>
        </w:rPr>
        <w:t>4、中标供应商需无条件配合采购人开展服装的二次深化设计，在深化设计过程中对服装面料微调时，不增加任何费用，在批量制作时须先提供布料样品给采购人确认，采购人确认后方可制作，若不经过采购人确认后自行制作的，相应后果由中标供应商承担。</w:t>
      </w:r>
    </w:p>
    <w:p w14:paraId="71E10B7D">
      <w:pPr>
        <w:spacing w:line="360" w:lineRule="auto"/>
        <w:ind w:firstLine="420"/>
        <w:outlineLvl w:val="2"/>
        <w:rPr>
          <w:rFonts w:ascii="宋体" w:hAnsi="宋体"/>
          <w:sz w:val="24"/>
          <w:szCs w:val="24"/>
        </w:rPr>
      </w:pPr>
      <w:r>
        <w:rPr>
          <w:rFonts w:hint="eastAsia" w:ascii="宋体" w:hAnsi="宋体"/>
          <w:sz w:val="24"/>
          <w:szCs w:val="24"/>
        </w:rPr>
        <w:t>5、所有服装必须在自有生产线完成生产缝合，并提供地址、联系方式及技术人员数量等信息。生产过程中采购人可随时到生产现场进行抽检等其他监督工作。</w:t>
      </w:r>
    </w:p>
    <w:p w14:paraId="444FFC24">
      <w:pPr>
        <w:spacing w:line="360" w:lineRule="auto"/>
        <w:ind w:firstLine="420"/>
        <w:outlineLvl w:val="2"/>
        <w:rPr>
          <w:rFonts w:ascii="黑体"/>
          <w:bCs/>
          <w:sz w:val="24"/>
          <w:szCs w:val="24"/>
        </w:rPr>
      </w:pPr>
      <w:r>
        <w:rPr>
          <w:rFonts w:hint="eastAsia" w:ascii="宋体" w:hAnsi="宋体"/>
          <w:sz w:val="24"/>
          <w:szCs w:val="24"/>
        </w:rPr>
        <w:t>6、中标供应商提供产品不符合或抽检不符合采购人技术要求的，采购人有权终止合同且不退还履约保证金。</w:t>
      </w:r>
      <w:bookmarkStart w:id="346" w:name="_Toc120614281"/>
      <w:r>
        <w:rPr>
          <w:rFonts w:hint="eastAsia" w:ascii="宋体" w:hAnsi="宋体"/>
          <w:sz w:val="24"/>
          <w:szCs w:val="24"/>
        </w:rPr>
        <w:t xml:space="preserve">                                                 </w:t>
      </w:r>
    </w:p>
    <w:p w14:paraId="72843AAB">
      <w:pPr>
        <w:keepNext/>
        <w:jc w:val="center"/>
        <w:outlineLvl w:val="0"/>
        <w:rPr>
          <w:rFonts w:hint="eastAsia" w:ascii="黑体" w:eastAsia="黑体"/>
          <w:bCs/>
          <w:sz w:val="44"/>
          <w:szCs w:val="28"/>
        </w:rPr>
      </w:pPr>
    </w:p>
    <w:p w14:paraId="3C0ED82F">
      <w:pPr>
        <w:keepNext/>
        <w:jc w:val="center"/>
        <w:outlineLvl w:val="0"/>
        <w:rPr>
          <w:rFonts w:hint="eastAsia" w:ascii="黑体" w:eastAsia="黑体"/>
          <w:bCs/>
          <w:sz w:val="44"/>
          <w:szCs w:val="28"/>
        </w:rPr>
      </w:pPr>
    </w:p>
    <w:p w14:paraId="15FB8982">
      <w:pPr>
        <w:keepNext/>
        <w:spacing w:line="560" w:lineRule="exact"/>
        <w:jc w:val="center"/>
        <w:rPr>
          <w:rFonts w:hint="eastAsia" w:ascii="黑体" w:eastAsia="黑体"/>
          <w:bCs/>
          <w:sz w:val="44"/>
          <w:szCs w:val="28"/>
        </w:rPr>
      </w:pPr>
    </w:p>
    <w:p w14:paraId="397872D7">
      <w:pPr>
        <w:keepNext/>
        <w:outlineLvl w:val="0"/>
        <w:rPr>
          <w:rFonts w:hint="eastAsia" w:ascii="黑体" w:eastAsia="黑体"/>
          <w:bCs/>
          <w:sz w:val="44"/>
          <w:szCs w:val="28"/>
        </w:rPr>
      </w:pPr>
    </w:p>
    <w:p w14:paraId="57D02A4E">
      <w:pPr>
        <w:keepNext/>
        <w:jc w:val="center"/>
        <w:outlineLvl w:val="0"/>
        <w:rPr>
          <w:rFonts w:hint="eastAsia" w:ascii="黑体" w:eastAsia="黑体"/>
          <w:bCs/>
          <w:sz w:val="44"/>
          <w:szCs w:val="28"/>
        </w:rPr>
      </w:pPr>
    </w:p>
    <w:p w14:paraId="00E03BDF">
      <w:pPr>
        <w:keepNext/>
        <w:jc w:val="center"/>
        <w:outlineLvl w:val="0"/>
        <w:rPr>
          <w:rFonts w:hint="eastAsia" w:ascii="黑体" w:eastAsia="黑体"/>
          <w:bCs/>
          <w:sz w:val="44"/>
          <w:szCs w:val="28"/>
        </w:rPr>
      </w:pPr>
    </w:p>
    <w:p w14:paraId="2ECED76B">
      <w:pPr>
        <w:pStyle w:val="198"/>
        <w:ind w:firstLine="880"/>
        <w:rPr>
          <w:rFonts w:hint="eastAsia" w:ascii="黑体" w:eastAsia="黑体"/>
          <w:bCs/>
          <w:sz w:val="44"/>
          <w:szCs w:val="28"/>
        </w:rPr>
      </w:pPr>
    </w:p>
    <w:p w14:paraId="0B050617">
      <w:pPr>
        <w:pStyle w:val="198"/>
        <w:ind w:firstLine="880"/>
        <w:rPr>
          <w:rFonts w:hint="eastAsia" w:ascii="黑体" w:eastAsia="黑体"/>
          <w:bCs/>
          <w:sz w:val="44"/>
          <w:szCs w:val="28"/>
        </w:rPr>
      </w:pPr>
    </w:p>
    <w:p w14:paraId="1922C218">
      <w:pPr>
        <w:pStyle w:val="198"/>
        <w:ind w:firstLine="880"/>
        <w:rPr>
          <w:rFonts w:hint="eastAsia" w:ascii="黑体" w:eastAsia="黑体"/>
          <w:bCs/>
          <w:sz w:val="44"/>
          <w:szCs w:val="28"/>
        </w:rPr>
      </w:pPr>
    </w:p>
    <w:p w14:paraId="0D778991">
      <w:pPr>
        <w:pStyle w:val="198"/>
        <w:ind w:firstLine="880"/>
        <w:rPr>
          <w:rFonts w:hint="eastAsia" w:ascii="黑体" w:eastAsia="黑体"/>
          <w:bCs/>
          <w:sz w:val="44"/>
          <w:szCs w:val="28"/>
        </w:rPr>
      </w:pPr>
    </w:p>
    <w:p w14:paraId="3D813CE1">
      <w:pPr>
        <w:pStyle w:val="198"/>
        <w:ind w:firstLine="880"/>
        <w:rPr>
          <w:rFonts w:hint="eastAsia" w:ascii="黑体" w:eastAsia="黑体"/>
          <w:bCs/>
          <w:sz w:val="44"/>
          <w:szCs w:val="28"/>
        </w:rPr>
      </w:pPr>
    </w:p>
    <w:p w14:paraId="03AECC89">
      <w:pPr>
        <w:pStyle w:val="198"/>
        <w:ind w:firstLine="880"/>
        <w:rPr>
          <w:rFonts w:hint="eastAsia" w:ascii="黑体" w:eastAsia="黑体"/>
          <w:bCs/>
          <w:sz w:val="44"/>
          <w:szCs w:val="28"/>
        </w:rPr>
      </w:pPr>
    </w:p>
    <w:p w14:paraId="4DF5633F">
      <w:pPr>
        <w:pStyle w:val="198"/>
        <w:ind w:firstLine="880"/>
        <w:rPr>
          <w:rFonts w:hint="eastAsia" w:ascii="黑体" w:eastAsia="黑体"/>
          <w:bCs/>
          <w:sz w:val="44"/>
          <w:szCs w:val="28"/>
        </w:rPr>
      </w:pPr>
    </w:p>
    <w:p w14:paraId="7F9EC376">
      <w:pPr>
        <w:keepNext/>
        <w:jc w:val="center"/>
        <w:outlineLvl w:val="0"/>
        <w:rPr>
          <w:rFonts w:hint="eastAsia" w:ascii="黑体" w:eastAsia="黑体"/>
          <w:bCs/>
          <w:sz w:val="44"/>
          <w:szCs w:val="28"/>
        </w:rPr>
      </w:pPr>
      <w:r>
        <w:rPr>
          <w:rFonts w:hint="eastAsia" w:ascii="黑体" w:eastAsia="黑体"/>
          <w:bCs/>
          <w:sz w:val="44"/>
          <w:szCs w:val="28"/>
        </w:rPr>
        <w:t xml:space="preserve">第五章  </w:t>
      </w:r>
      <w:r>
        <w:rPr>
          <w:rFonts w:hint="eastAsia" w:ascii="黑体" w:eastAsia="黑体"/>
          <w:b/>
          <w:bCs/>
          <w:sz w:val="44"/>
          <w:szCs w:val="28"/>
        </w:rPr>
        <w:t>评标方法与评标标准</w:t>
      </w:r>
    </w:p>
    <w:p w14:paraId="5CD8D8C3">
      <w:pPr>
        <w:rPr>
          <w:rFonts w:hint="eastAsia"/>
          <w:szCs w:val="21"/>
        </w:rPr>
      </w:pPr>
    </w:p>
    <w:p w14:paraId="54FE7156">
      <w:pPr>
        <w:spacing w:before="120" w:after="120" w:line="360" w:lineRule="auto"/>
        <w:ind w:firstLine="439"/>
        <w:jc w:val="left"/>
        <w:rPr>
          <w:rFonts w:hint="eastAsia" w:ascii="Arial" w:hAnsi="Arial" w:cs="Arial"/>
          <w:sz w:val="24"/>
          <w:szCs w:val="24"/>
        </w:rPr>
      </w:pPr>
      <w:r>
        <w:rPr>
          <w:rFonts w:ascii="Arial" w:hAnsi="Arial" w:cs="Arial"/>
          <w:sz w:val="24"/>
          <w:szCs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中标候选人</w:t>
      </w:r>
      <w:r>
        <w:rPr>
          <w:rFonts w:hint="eastAsia" w:ascii="Arial" w:hAnsi="Arial" w:cs="Arial"/>
          <w:sz w:val="24"/>
          <w:szCs w:val="24"/>
        </w:rPr>
        <w:t>。本项目选取1名中标候选人。</w:t>
      </w:r>
    </w:p>
    <w:p w14:paraId="6DCF3DE2">
      <w:pPr>
        <w:spacing w:before="120" w:after="120" w:line="0" w:lineRule="atLeast"/>
        <w:ind w:firstLine="482"/>
        <w:jc w:val="left"/>
        <w:rPr>
          <w:rFonts w:hint="eastAsia" w:ascii="宋体" w:hAnsi="宋体"/>
          <w:b/>
          <w:sz w:val="24"/>
          <w:szCs w:val="24"/>
        </w:rPr>
      </w:pPr>
      <w:r>
        <w:rPr>
          <w:rFonts w:hint="eastAsia" w:ascii="宋体" w:hAnsi="宋体"/>
          <w:b/>
          <w:sz w:val="24"/>
          <w:szCs w:val="24"/>
        </w:rPr>
        <w:t>1、政府采购政策功能落实</w:t>
      </w:r>
    </w:p>
    <w:p w14:paraId="6F0DEDF5">
      <w:pPr>
        <w:spacing w:before="120" w:after="120" w:line="360" w:lineRule="auto"/>
        <w:ind w:firstLine="439"/>
        <w:jc w:val="left"/>
        <w:rPr>
          <w:rFonts w:hint="eastAsia" w:ascii="Arial" w:hAnsi="Arial" w:cs="Arial"/>
          <w:sz w:val="24"/>
          <w:szCs w:val="24"/>
        </w:rPr>
      </w:pPr>
      <w:r>
        <w:rPr>
          <w:rFonts w:hint="eastAsia" w:ascii="Arial" w:hAnsi="Arial" w:cs="Arial"/>
          <w:sz w:val="24"/>
          <w:szCs w:val="24"/>
        </w:rPr>
        <w:t>（1）按照财政部、工业和信息化部关于印发《政府采购促进中小企业发展管理办法》的通知（财库〔2020〕46号）的规定，落实促进中小企业发展政策。</w:t>
      </w:r>
    </w:p>
    <w:p w14:paraId="06C46302">
      <w:pPr>
        <w:spacing w:before="120" w:after="120" w:line="360" w:lineRule="auto"/>
        <w:ind w:firstLine="439"/>
        <w:jc w:val="left"/>
        <w:rPr>
          <w:rFonts w:hint="eastAsia" w:ascii="Arial" w:hAnsi="Arial" w:cs="Arial"/>
          <w:sz w:val="24"/>
          <w:szCs w:val="24"/>
        </w:rPr>
      </w:pPr>
      <w:r>
        <w:rPr>
          <w:rFonts w:hint="eastAsia" w:ascii="Arial" w:hAnsi="Arial" w:cs="Arial"/>
          <w:sz w:val="24"/>
          <w:szCs w:val="24"/>
        </w:rPr>
        <w:t>（2）按照《财政部、司法部关于政府采购支持监狱企业发展有关问题的通知》（财库〔2014〕68号）的规定，落实支持监狱企业发展政策。</w:t>
      </w:r>
    </w:p>
    <w:p w14:paraId="703C0B96">
      <w:pPr>
        <w:spacing w:before="120" w:after="120" w:line="360" w:lineRule="auto"/>
        <w:ind w:firstLine="439"/>
        <w:jc w:val="left"/>
        <w:rPr>
          <w:rFonts w:ascii="Arial" w:hAnsi="Arial" w:cs="Arial"/>
          <w:sz w:val="24"/>
          <w:szCs w:val="24"/>
        </w:rPr>
      </w:pPr>
      <w:r>
        <w:rPr>
          <w:rFonts w:hint="eastAsia" w:ascii="Arial" w:hAnsi="Arial" w:cs="Arial"/>
          <w:sz w:val="24"/>
          <w:szCs w:val="24"/>
        </w:rPr>
        <w:t>（3）按照《三部门联合发布关于促进残疾人就业政府采购政策的通知》（财库〔2017〕141号）的规定，落实支持残疾人福利性单位发展政策。</w:t>
      </w:r>
    </w:p>
    <w:p w14:paraId="6CB1F7C5">
      <w:pPr>
        <w:spacing w:before="120" w:after="120" w:line="360" w:lineRule="auto"/>
        <w:ind w:firstLine="439"/>
        <w:jc w:val="left"/>
        <w:rPr>
          <w:rFonts w:hint="eastAsia" w:cs="Arial"/>
          <w:sz w:val="24"/>
          <w:szCs w:val="24"/>
        </w:rPr>
      </w:pPr>
      <w:r>
        <w:rPr>
          <w:rFonts w:hint="eastAsia" w:ascii="Arial" w:hAnsi="Arial" w:cs="Arial"/>
          <w:sz w:val="24"/>
          <w:szCs w:val="24"/>
        </w:rPr>
        <w:t>2、</w:t>
      </w:r>
      <w:r>
        <w:rPr>
          <w:rFonts w:hint="eastAsia" w:cs="Arial"/>
          <w:sz w:val="24"/>
          <w:szCs w:val="24"/>
        </w:rPr>
        <w:t>专门面向中小企业采购的项目或者采购包，不再执行上述价格评审优惠的扶持政策。</w:t>
      </w:r>
    </w:p>
    <w:p w14:paraId="199310A6">
      <w:pPr>
        <w:spacing w:before="120" w:after="120" w:line="0" w:lineRule="atLeast"/>
        <w:ind w:firstLine="482"/>
        <w:jc w:val="left"/>
        <w:rPr>
          <w:rFonts w:ascii="宋体" w:hAnsi="宋体"/>
          <w:b/>
          <w:sz w:val="24"/>
          <w:szCs w:val="24"/>
        </w:rPr>
      </w:pPr>
      <w:r>
        <w:rPr>
          <w:rFonts w:hint="eastAsia" w:ascii="宋体" w:hAnsi="宋体"/>
          <w:b/>
          <w:sz w:val="24"/>
          <w:szCs w:val="24"/>
        </w:rPr>
        <w:t>评标方法与评标标准</w:t>
      </w:r>
    </w:p>
    <w:p w14:paraId="0DBFD165">
      <w:pPr>
        <w:pStyle w:val="253"/>
        <w:numPr>
          <w:ilvl w:val="0"/>
          <w:numId w:val="7"/>
        </w:numPr>
        <w:rPr>
          <w:rFonts w:hint="eastAsia" w:ascii="宋体" w:hAnsi="宋体" w:eastAsia="宋体" w:cs="宋体"/>
        </w:rPr>
      </w:pPr>
      <w:r>
        <w:rPr>
          <w:rFonts w:hint="eastAsia" w:ascii="宋体" w:hAnsi="宋体" w:eastAsia="宋体" w:cs="宋体"/>
        </w:rPr>
        <w:t>技术标评分：（</w:t>
      </w:r>
      <w:r>
        <w:rPr>
          <w:rFonts w:hint="eastAsia" w:ascii="宋体" w:hAnsi="宋体" w:eastAsia="宋体" w:cs="宋体"/>
          <w:lang w:val="en-US" w:eastAsia="zh-CN"/>
        </w:rPr>
        <w:t>7</w:t>
      </w:r>
      <w:r>
        <w:rPr>
          <w:rFonts w:hint="eastAsia" w:ascii="宋体" w:hAnsi="宋体" w:eastAsia="宋体" w:cs="宋体"/>
        </w:rPr>
        <w:t>0分）</w:t>
      </w:r>
    </w:p>
    <w:p w14:paraId="6C300644">
      <w:pPr>
        <w:pStyle w:val="264"/>
        <w:ind w:firstLine="439"/>
        <w:rPr>
          <w:rFonts w:hint="eastAsia" w:cs="Arial"/>
        </w:rPr>
      </w:pPr>
      <w:r>
        <w:rPr>
          <w:rFonts w:hint="eastAsia" w:cs="Arial"/>
        </w:rPr>
        <w:t>供应商得分为评标小组成员评分的算术平均分,分值保留小数点后两位。以下所设分值均为各条评分最大得分值，评委根据各条评分内容酌情打分。</w:t>
      </w:r>
    </w:p>
    <w:tbl>
      <w:tblPr>
        <w:tblStyle w:val="32"/>
        <w:tblW w:w="95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7"/>
        <w:gridCol w:w="1710"/>
        <w:gridCol w:w="735"/>
        <w:gridCol w:w="6254"/>
      </w:tblGrid>
      <w:tr w14:paraId="4E727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7" w:type="dxa"/>
            <w:noWrap w:val="0"/>
            <w:vAlign w:val="top"/>
          </w:tcPr>
          <w:p w14:paraId="0DF8660D">
            <w:pPr>
              <w:spacing w:line="400" w:lineRule="exact"/>
              <w:rPr>
                <w:rFonts w:hint="eastAsia" w:ascii="宋体" w:hAnsi="宋体" w:eastAsia="宋体" w:cs="宋体"/>
                <w:bCs/>
                <w:sz w:val="24"/>
                <w:szCs w:val="24"/>
              </w:rPr>
            </w:pPr>
            <w:r>
              <w:rPr>
                <w:rFonts w:hint="eastAsia" w:ascii="宋体" w:hAnsi="宋体" w:eastAsia="宋体" w:cs="宋体"/>
                <w:bCs/>
                <w:sz w:val="24"/>
                <w:szCs w:val="24"/>
              </w:rPr>
              <w:t>序号</w:t>
            </w:r>
          </w:p>
        </w:tc>
        <w:tc>
          <w:tcPr>
            <w:tcW w:w="1710" w:type="dxa"/>
            <w:noWrap w:val="0"/>
            <w:vAlign w:val="top"/>
          </w:tcPr>
          <w:p w14:paraId="3FE6C40F">
            <w:pPr>
              <w:spacing w:line="400" w:lineRule="exact"/>
              <w:ind w:firstLine="315"/>
              <w:rPr>
                <w:rFonts w:hint="eastAsia" w:ascii="宋体" w:hAnsi="宋体" w:eastAsia="宋体" w:cs="宋体"/>
                <w:bCs/>
                <w:sz w:val="24"/>
                <w:szCs w:val="24"/>
              </w:rPr>
            </w:pPr>
            <w:r>
              <w:rPr>
                <w:rFonts w:hint="eastAsia" w:ascii="宋体" w:hAnsi="宋体" w:eastAsia="宋体" w:cs="宋体"/>
                <w:bCs/>
                <w:sz w:val="24"/>
                <w:szCs w:val="24"/>
              </w:rPr>
              <w:t>评分项</w:t>
            </w:r>
          </w:p>
        </w:tc>
        <w:tc>
          <w:tcPr>
            <w:tcW w:w="735" w:type="dxa"/>
            <w:noWrap w:val="0"/>
            <w:vAlign w:val="top"/>
          </w:tcPr>
          <w:p w14:paraId="50860125">
            <w:pPr>
              <w:spacing w:line="400" w:lineRule="exact"/>
              <w:rPr>
                <w:rFonts w:hint="eastAsia" w:ascii="宋体" w:hAnsi="宋体" w:eastAsia="宋体" w:cs="宋体"/>
                <w:bCs/>
                <w:sz w:val="24"/>
                <w:szCs w:val="24"/>
              </w:rPr>
            </w:pPr>
            <w:r>
              <w:rPr>
                <w:rFonts w:hint="eastAsia" w:ascii="宋体" w:hAnsi="宋体" w:eastAsia="宋体" w:cs="宋体"/>
                <w:bCs/>
                <w:sz w:val="24"/>
                <w:szCs w:val="24"/>
              </w:rPr>
              <w:t>分值</w:t>
            </w:r>
          </w:p>
        </w:tc>
        <w:tc>
          <w:tcPr>
            <w:tcW w:w="6254" w:type="dxa"/>
            <w:noWrap w:val="0"/>
            <w:vAlign w:val="top"/>
          </w:tcPr>
          <w:p w14:paraId="3C5A60D0">
            <w:pPr>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评审标准</w:t>
            </w:r>
          </w:p>
        </w:tc>
      </w:tr>
      <w:tr w14:paraId="37A00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837" w:type="dxa"/>
            <w:noWrap w:val="0"/>
            <w:vAlign w:val="center"/>
          </w:tcPr>
          <w:p w14:paraId="6643D585">
            <w:pPr>
              <w:spacing w:line="400" w:lineRule="exact"/>
              <w:ind w:firstLine="210"/>
              <w:rPr>
                <w:rFonts w:hint="eastAsia" w:ascii="宋体" w:hAnsi="宋体" w:eastAsia="宋体" w:cs="宋体"/>
                <w:sz w:val="24"/>
                <w:szCs w:val="24"/>
              </w:rPr>
            </w:pPr>
            <w:r>
              <w:rPr>
                <w:rFonts w:hint="eastAsia" w:ascii="宋体" w:hAnsi="宋体" w:eastAsia="宋体" w:cs="宋体"/>
                <w:sz w:val="24"/>
                <w:szCs w:val="24"/>
              </w:rPr>
              <w:t>1</w:t>
            </w:r>
          </w:p>
        </w:tc>
        <w:tc>
          <w:tcPr>
            <w:tcW w:w="1710" w:type="dxa"/>
            <w:noWrap w:val="0"/>
            <w:vAlign w:val="center"/>
          </w:tcPr>
          <w:p w14:paraId="1664A195">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同类业绩</w:t>
            </w:r>
          </w:p>
        </w:tc>
        <w:tc>
          <w:tcPr>
            <w:tcW w:w="735" w:type="dxa"/>
            <w:noWrap w:val="0"/>
            <w:vAlign w:val="center"/>
          </w:tcPr>
          <w:p w14:paraId="4EF48142">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4</w:t>
            </w:r>
          </w:p>
        </w:tc>
        <w:tc>
          <w:tcPr>
            <w:tcW w:w="6254" w:type="dxa"/>
            <w:noWrap w:val="0"/>
            <w:vAlign w:val="center"/>
          </w:tcPr>
          <w:p w14:paraId="433468D1">
            <w:pPr>
              <w:spacing w:line="360" w:lineRule="exact"/>
              <w:rPr>
                <w:rFonts w:hint="eastAsia" w:ascii="宋体" w:hAnsi="宋体" w:eastAsia="宋体" w:cs="宋体"/>
                <w:sz w:val="24"/>
                <w:szCs w:val="24"/>
              </w:rPr>
            </w:pPr>
            <w:r>
              <w:rPr>
                <w:rFonts w:hint="eastAsia" w:ascii="宋体" w:hAnsi="宋体" w:eastAsia="宋体" w:cs="宋体"/>
                <w:sz w:val="24"/>
                <w:szCs w:val="24"/>
              </w:rPr>
              <w:t>投标供应商承担过工作服制作项目，每提供1份单项合同得</w:t>
            </w:r>
            <w:r>
              <w:rPr>
                <w:rFonts w:hint="eastAsia" w:ascii="宋体" w:hAnsi="宋体" w:cs="宋体"/>
                <w:sz w:val="24"/>
                <w:szCs w:val="24"/>
                <w:lang w:val="en-US" w:eastAsia="zh-CN"/>
              </w:rPr>
              <w:t>2</w:t>
            </w:r>
            <w:r>
              <w:rPr>
                <w:rFonts w:hint="eastAsia" w:ascii="宋体" w:hAnsi="宋体" w:eastAsia="宋体" w:cs="宋体"/>
                <w:sz w:val="24"/>
                <w:szCs w:val="24"/>
              </w:rPr>
              <w:t>分，本项最多</w:t>
            </w:r>
            <w:r>
              <w:rPr>
                <w:rFonts w:hint="eastAsia" w:ascii="宋体" w:hAnsi="宋体" w:cs="宋体"/>
                <w:sz w:val="24"/>
                <w:szCs w:val="24"/>
                <w:lang w:val="en-US" w:eastAsia="zh-CN"/>
              </w:rPr>
              <w:t>4</w:t>
            </w:r>
            <w:r>
              <w:rPr>
                <w:rFonts w:hint="eastAsia" w:ascii="宋体" w:hAnsi="宋体" w:eastAsia="宋体" w:cs="宋体"/>
                <w:sz w:val="24"/>
                <w:szCs w:val="24"/>
              </w:rPr>
              <w:t>分（须提供合同复印件加盖公章，须清晰反映合同书双方签章、签订日期）。</w:t>
            </w:r>
          </w:p>
        </w:tc>
      </w:tr>
      <w:tr w14:paraId="67B2D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837" w:type="dxa"/>
            <w:noWrap w:val="0"/>
            <w:vAlign w:val="center"/>
          </w:tcPr>
          <w:p w14:paraId="093E3912">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710" w:type="dxa"/>
            <w:noWrap w:val="0"/>
            <w:vAlign w:val="center"/>
          </w:tcPr>
          <w:p w14:paraId="0FCC1B4C">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企业认证</w:t>
            </w:r>
          </w:p>
        </w:tc>
        <w:tc>
          <w:tcPr>
            <w:tcW w:w="735" w:type="dxa"/>
            <w:noWrap w:val="0"/>
            <w:vAlign w:val="center"/>
          </w:tcPr>
          <w:p w14:paraId="17DDD6A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6254" w:type="dxa"/>
            <w:noWrap w:val="0"/>
            <w:vAlign w:val="center"/>
          </w:tcPr>
          <w:p w14:paraId="2F11DAAD">
            <w:pPr>
              <w:spacing w:line="360" w:lineRule="exact"/>
              <w:rPr>
                <w:rFonts w:hint="eastAsia" w:ascii="宋体" w:hAnsi="宋体" w:eastAsia="宋体" w:cs="宋体"/>
                <w:sz w:val="24"/>
                <w:szCs w:val="24"/>
              </w:rPr>
            </w:pPr>
            <w:r>
              <w:rPr>
                <w:rFonts w:hint="eastAsia" w:ascii="宋体" w:hAnsi="宋体" w:eastAsia="宋体" w:cs="宋体"/>
                <w:sz w:val="24"/>
                <w:szCs w:val="24"/>
              </w:rPr>
              <w:t>投标人具有有效期内的ISO9001质量管理体系认证证书得1分、ISO14001环境管理体系认证证书得1分、ISO45001:2018职业健康安全管理体系认证证书得1分。（该项认证与项目需求相符）</w:t>
            </w:r>
          </w:p>
          <w:p w14:paraId="02FC8A9F">
            <w:pPr>
              <w:spacing w:line="360" w:lineRule="exact"/>
              <w:rPr>
                <w:rFonts w:hint="eastAsia" w:ascii="宋体" w:hAnsi="宋体" w:eastAsia="宋体" w:cs="宋体"/>
                <w:sz w:val="24"/>
                <w:szCs w:val="24"/>
              </w:rPr>
            </w:pPr>
            <w:r>
              <w:rPr>
                <w:rFonts w:hint="eastAsia" w:ascii="宋体" w:hAnsi="宋体" w:eastAsia="宋体" w:cs="宋体"/>
                <w:sz w:val="24"/>
                <w:szCs w:val="24"/>
              </w:rPr>
              <w:t>（提供证书复印件加盖单位公章）</w:t>
            </w:r>
          </w:p>
        </w:tc>
      </w:tr>
      <w:tr w14:paraId="2FC02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3" w:hRule="atLeast"/>
          <w:jc w:val="center"/>
        </w:trPr>
        <w:tc>
          <w:tcPr>
            <w:tcW w:w="837" w:type="dxa"/>
            <w:vMerge w:val="restart"/>
            <w:noWrap w:val="0"/>
            <w:vAlign w:val="center"/>
          </w:tcPr>
          <w:p w14:paraId="284890EE">
            <w:pPr>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1710" w:type="dxa"/>
            <w:tcBorders>
              <w:bottom w:val="single" w:color="auto" w:sz="4" w:space="0"/>
            </w:tcBorders>
            <w:noWrap w:val="0"/>
            <w:vAlign w:val="center"/>
          </w:tcPr>
          <w:p w14:paraId="03E26941">
            <w:pPr>
              <w:widowControl/>
              <w:jc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功能指标及技术参数要求</w:t>
            </w:r>
            <w:r>
              <w:rPr>
                <w:rFonts w:hint="eastAsia" w:ascii="宋体" w:hAnsi="宋体" w:cs="宋体"/>
                <w:sz w:val="24"/>
                <w:szCs w:val="24"/>
                <w:lang w:val="en-US" w:eastAsia="zh-CN" w:bidi="ar"/>
              </w:rPr>
              <w:t>-①</w:t>
            </w:r>
            <w:r>
              <w:rPr>
                <w:rFonts w:hint="eastAsia" w:ascii="宋体" w:hAnsi="宋体" w:eastAsia="宋体" w:cs="宋体"/>
                <w:sz w:val="24"/>
                <w:szCs w:val="24"/>
                <w:lang w:bidi="ar"/>
              </w:rPr>
              <w:t>基本规格</w:t>
            </w:r>
          </w:p>
        </w:tc>
        <w:tc>
          <w:tcPr>
            <w:tcW w:w="735" w:type="dxa"/>
            <w:noWrap w:val="0"/>
            <w:vAlign w:val="center"/>
          </w:tcPr>
          <w:p w14:paraId="7125C832">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46D4147E">
            <w:pPr>
              <w:widowControl/>
              <w:spacing w:line="360" w:lineRule="exact"/>
              <w:jc w:val="left"/>
              <w:rPr>
                <w:rFonts w:hint="eastAsia" w:ascii="宋体" w:hAnsi="宋体" w:eastAsia="宋体" w:cs="宋体"/>
                <w:sz w:val="24"/>
                <w:szCs w:val="24"/>
                <w:lang w:bidi="ar"/>
              </w:rPr>
            </w:pPr>
            <w:r>
              <w:rPr>
                <w:rFonts w:hint="eastAsia" w:ascii="宋体" w:hAnsi="宋体" w:eastAsia="宋体" w:cs="宋体"/>
                <w:sz w:val="24"/>
                <w:szCs w:val="24"/>
              </w:rPr>
              <w:t>投标产品的技术参数是否满足采购需求，全部满足得</w:t>
            </w:r>
            <w:r>
              <w:rPr>
                <w:rFonts w:hint="eastAsia" w:ascii="宋体" w:hAnsi="宋体" w:cs="宋体"/>
                <w:sz w:val="24"/>
                <w:szCs w:val="24"/>
                <w:lang w:val="en-US" w:eastAsia="zh-CN"/>
              </w:rPr>
              <w:t>5</w:t>
            </w:r>
            <w:r>
              <w:rPr>
                <w:rFonts w:hint="eastAsia" w:ascii="宋体" w:hAnsi="宋体" w:eastAsia="宋体" w:cs="宋体"/>
                <w:sz w:val="24"/>
                <w:szCs w:val="24"/>
              </w:rPr>
              <w:t>分，存在负偏离的作无效标处理。(要求各潜在投标人在投标文件中按照技术参数要求提供证明材料，且均需在技术响应差表详尽真实的提供偏差情况，否则视为负偏离。证明材料检测报告需由国家认可的省级以上检测部门出具的有效的成衣面料检测报告，送检单位须是响应供应商。)</w:t>
            </w:r>
          </w:p>
        </w:tc>
      </w:tr>
      <w:tr w14:paraId="12492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05" w:hRule="atLeast"/>
          <w:jc w:val="center"/>
        </w:trPr>
        <w:tc>
          <w:tcPr>
            <w:tcW w:w="837" w:type="dxa"/>
            <w:vMerge w:val="continue"/>
            <w:noWrap w:val="0"/>
            <w:vAlign w:val="center"/>
          </w:tcPr>
          <w:p w14:paraId="0A62EF7A">
            <w:pPr>
              <w:spacing w:line="400" w:lineRule="exact"/>
              <w:jc w:val="center"/>
              <w:rPr>
                <w:rFonts w:hint="eastAsia" w:ascii="宋体" w:hAnsi="宋体" w:eastAsia="宋体" w:cs="宋体"/>
                <w:bCs/>
                <w:sz w:val="24"/>
                <w:szCs w:val="24"/>
              </w:rPr>
            </w:pPr>
          </w:p>
        </w:tc>
        <w:tc>
          <w:tcPr>
            <w:tcW w:w="1710" w:type="dxa"/>
            <w:tcBorders>
              <w:top w:val="single" w:color="auto" w:sz="4" w:space="0"/>
            </w:tcBorders>
            <w:noWrap w:val="0"/>
            <w:vAlign w:val="center"/>
          </w:tcPr>
          <w:p w14:paraId="183A06DD">
            <w:pPr>
              <w:widowControl/>
              <w:jc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功能指标及技术参数要求</w:t>
            </w:r>
            <w:r>
              <w:rPr>
                <w:rFonts w:hint="eastAsia" w:ascii="宋体" w:hAnsi="宋体" w:cs="宋体"/>
                <w:sz w:val="24"/>
                <w:szCs w:val="24"/>
                <w:lang w:val="en-US" w:eastAsia="zh-CN" w:bidi="ar"/>
              </w:rPr>
              <w:t>-②</w:t>
            </w:r>
            <w:r>
              <w:rPr>
                <w:rFonts w:hint="eastAsia" w:ascii="宋体" w:hAnsi="宋体" w:eastAsia="宋体" w:cs="宋体"/>
                <w:sz w:val="24"/>
                <w:szCs w:val="24"/>
                <w:lang w:bidi="ar"/>
              </w:rPr>
              <w:t>优于规格</w:t>
            </w:r>
          </w:p>
        </w:tc>
        <w:tc>
          <w:tcPr>
            <w:tcW w:w="735" w:type="dxa"/>
            <w:noWrap w:val="0"/>
            <w:vAlign w:val="center"/>
          </w:tcPr>
          <w:p w14:paraId="41180F6B">
            <w:pPr>
              <w:jc w:val="center"/>
              <w:rPr>
                <w:rFonts w:hint="eastAsia" w:ascii="宋体" w:hAnsi="宋体" w:eastAsia="宋体" w:cs="宋体"/>
                <w:bCs/>
                <w:sz w:val="24"/>
                <w:szCs w:val="24"/>
                <w:lang w:eastAsia="zh-CN"/>
              </w:rPr>
            </w:pPr>
            <w:r>
              <w:rPr>
                <w:rFonts w:hint="eastAsia" w:ascii="宋体" w:hAnsi="宋体" w:eastAsia="宋体" w:cs="宋体"/>
                <w:sz w:val="24"/>
                <w:szCs w:val="24"/>
              </w:rPr>
              <w:t>1</w:t>
            </w:r>
            <w:r>
              <w:rPr>
                <w:rFonts w:hint="eastAsia" w:ascii="宋体" w:hAnsi="宋体" w:cs="宋体"/>
                <w:sz w:val="24"/>
                <w:szCs w:val="24"/>
                <w:lang w:val="en-US" w:eastAsia="zh-CN"/>
              </w:rPr>
              <w:t>8</w:t>
            </w:r>
          </w:p>
        </w:tc>
        <w:tc>
          <w:tcPr>
            <w:tcW w:w="6254" w:type="dxa"/>
            <w:noWrap w:val="0"/>
            <w:vAlign w:val="center"/>
          </w:tcPr>
          <w:p w14:paraId="572ED844">
            <w:pPr>
              <w:spacing w:line="360" w:lineRule="exact"/>
              <w:rPr>
                <w:rFonts w:hint="eastAsia" w:ascii="宋体" w:hAnsi="宋体" w:eastAsia="宋体" w:cs="宋体"/>
                <w:sz w:val="24"/>
                <w:szCs w:val="24"/>
              </w:rPr>
            </w:pPr>
            <w:r>
              <w:rPr>
                <w:rFonts w:hint="eastAsia" w:ascii="宋体" w:hAnsi="宋体" w:eastAsia="宋体" w:cs="宋体"/>
                <w:sz w:val="24"/>
                <w:szCs w:val="24"/>
              </w:rPr>
              <w:t>若投标产品的技术参数优于采购需求的，按以下方式得分，本项最高1</w:t>
            </w:r>
            <w:r>
              <w:rPr>
                <w:rFonts w:hint="eastAsia" w:ascii="宋体" w:hAnsi="宋体" w:cs="宋体"/>
                <w:sz w:val="24"/>
                <w:szCs w:val="24"/>
                <w:lang w:val="en-US" w:eastAsia="zh-CN"/>
              </w:rPr>
              <w:t>8</w:t>
            </w:r>
            <w:r>
              <w:rPr>
                <w:rFonts w:hint="eastAsia" w:ascii="宋体" w:hAnsi="宋体" w:eastAsia="宋体" w:cs="宋体"/>
                <w:sz w:val="24"/>
                <w:szCs w:val="24"/>
              </w:rPr>
              <w:t>分。</w:t>
            </w:r>
          </w:p>
          <w:p w14:paraId="4135C1B4">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①</w:t>
            </w:r>
            <w:r>
              <w:rPr>
                <w:rFonts w:hint="eastAsia" w:ascii="宋体" w:hAnsi="宋体" w:eastAsia="宋体" w:cs="宋体"/>
                <w:sz w:val="24"/>
                <w:szCs w:val="24"/>
              </w:rPr>
              <w:t>西服含毛量：羊毛含量达到100%得8分，羊毛含量达到95%得6分，羊毛含量达到90%得4分，羊毛含量达到85%得2分。</w:t>
            </w:r>
          </w:p>
          <w:p w14:paraId="21467062">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②</w:t>
            </w:r>
            <w:r>
              <w:rPr>
                <w:rFonts w:hint="eastAsia" w:ascii="宋体" w:hAnsi="宋体" w:eastAsia="宋体" w:cs="宋体"/>
                <w:sz w:val="24"/>
                <w:szCs w:val="24"/>
              </w:rPr>
              <w:t>冬裤含毛量：羊毛含量达到80%得</w:t>
            </w:r>
            <w:r>
              <w:rPr>
                <w:rFonts w:hint="eastAsia" w:ascii="宋体" w:hAnsi="宋体" w:cs="宋体"/>
                <w:sz w:val="24"/>
                <w:szCs w:val="24"/>
                <w:lang w:val="en-US" w:eastAsia="zh-CN"/>
              </w:rPr>
              <w:t>3</w:t>
            </w:r>
            <w:r>
              <w:rPr>
                <w:rFonts w:hint="eastAsia" w:ascii="宋体" w:hAnsi="宋体" w:eastAsia="宋体" w:cs="宋体"/>
                <w:sz w:val="24"/>
                <w:szCs w:val="24"/>
              </w:rPr>
              <w:t>分。</w:t>
            </w:r>
          </w:p>
          <w:p w14:paraId="771F58E9">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③</w:t>
            </w:r>
            <w:r>
              <w:rPr>
                <w:rFonts w:hint="eastAsia" w:ascii="宋体" w:hAnsi="宋体" w:eastAsia="宋体" w:cs="宋体"/>
                <w:sz w:val="24"/>
                <w:szCs w:val="24"/>
              </w:rPr>
              <w:t>西服纱支：达到110/2*110/2得3分。</w:t>
            </w:r>
          </w:p>
          <w:p w14:paraId="4351217A">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④</w:t>
            </w:r>
            <w:r>
              <w:rPr>
                <w:rFonts w:hint="eastAsia" w:ascii="宋体" w:hAnsi="宋体" w:eastAsia="宋体" w:cs="宋体"/>
                <w:sz w:val="24"/>
                <w:szCs w:val="24"/>
              </w:rPr>
              <w:t>衬衫纱支：达到120/2*120/2得4分，达到110/2*110/2得3分。</w:t>
            </w:r>
          </w:p>
          <w:p w14:paraId="63E6C4B1">
            <w:pPr>
              <w:spacing w:line="360" w:lineRule="exact"/>
              <w:rPr>
                <w:rFonts w:hint="eastAsia" w:ascii="宋体" w:hAnsi="宋体" w:eastAsia="宋体" w:cs="宋体"/>
                <w:sz w:val="24"/>
                <w:szCs w:val="24"/>
              </w:rPr>
            </w:pPr>
            <w:r>
              <w:rPr>
                <w:rFonts w:hint="eastAsia" w:ascii="宋体" w:hAnsi="宋体" w:eastAsia="宋体" w:cs="宋体"/>
                <w:sz w:val="24"/>
                <w:szCs w:val="24"/>
              </w:rPr>
              <w:t>供应商需详尽真实的提供投标产品的技术部分正负偏离表，具体由评审委员会根据技术要求细则，对各供应商投标产品的技术响应情况进行评比打分，此项最高得1</w:t>
            </w:r>
            <w:r>
              <w:rPr>
                <w:rFonts w:hint="eastAsia" w:ascii="宋体" w:hAnsi="宋体" w:cs="宋体"/>
                <w:sz w:val="24"/>
                <w:szCs w:val="24"/>
                <w:lang w:val="en-US" w:eastAsia="zh-CN"/>
              </w:rPr>
              <w:t>8</w:t>
            </w:r>
            <w:r>
              <w:rPr>
                <w:rFonts w:hint="eastAsia" w:ascii="宋体" w:hAnsi="宋体" w:eastAsia="宋体" w:cs="宋体"/>
                <w:sz w:val="24"/>
                <w:szCs w:val="24"/>
              </w:rPr>
              <w:t>分。</w:t>
            </w:r>
          </w:p>
        </w:tc>
      </w:tr>
      <w:tr w14:paraId="5EF90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22" w:hRule="atLeast"/>
          <w:jc w:val="center"/>
        </w:trPr>
        <w:tc>
          <w:tcPr>
            <w:tcW w:w="837" w:type="dxa"/>
            <w:vMerge w:val="restart"/>
            <w:noWrap w:val="0"/>
            <w:vAlign w:val="center"/>
          </w:tcPr>
          <w:p w14:paraId="21CEA86D">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710" w:type="dxa"/>
            <w:tcBorders>
              <w:bottom w:val="single" w:color="auto" w:sz="4" w:space="0"/>
            </w:tcBorders>
            <w:noWrap w:val="0"/>
            <w:vAlign w:val="center"/>
          </w:tcPr>
          <w:p w14:paraId="740A80FE">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生成能力-①</w:t>
            </w:r>
            <w:r>
              <w:rPr>
                <w:rFonts w:hint="eastAsia" w:ascii="宋体" w:hAnsi="宋体" w:eastAsia="宋体" w:cs="宋体"/>
                <w:sz w:val="24"/>
                <w:szCs w:val="24"/>
              </w:rPr>
              <w:t>进度安排</w:t>
            </w:r>
          </w:p>
        </w:tc>
        <w:tc>
          <w:tcPr>
            <w:tcW w:w="735" w:type="dxa"/>
            <w:noWrap w:val="0"/>
            <w:vAlign w:val="center"/>
          </w:tcPr>
          <w:p w14:paraId="5E82BBB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71093A95">
            <w:pPr>
              <w:spacing w:line="360" w:lineRule="exact"/>
              <w:rPr>
                <w:rFonts w:hint="eastAsia" w:ascii="宋体" w:hAnsi="宋体" w:eastAsia="宋体" w:cs="宋体"/>
                <w:sz w:val="24"/>
                <w:szCs w:val="24"/>
              </w:rPr>
            </w:pPr>
            <w:r>
              <w:rPr>
                <w:rFonts w:hint="eastAsia" w:ascii="宋体" w:hAnsi="宋体" w:eastAsia="宋体" w:cs="宋体"/>
                <w:sz w:val="24"/>
                <w:szCs w:val="24"/>
              </w:rPr>
              <w:t>根据生产进度方案情况进行打分：从生产进度方案(能缩短供货期)考虑满足且优于项目需求的得5分，基本满足项目需求的得3分，与项目需求有偏差的得1分，未提供本项不得分。</w:t>
            </w:r>
          </w:p>
        </w:tc>
      </w:tr>
      <w:tr w14:paraId="6A6E8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86" w:hRule="atLeast"/>
          <w:jc w:val="center"/>
        </w:trPr>
        <w:tc>
          <w:tcPr>
            <w:tcW w:w="837" w:type="dxa"/>
            <w:vMerge w:val="continue"/>
            <w:noWrap w:val="0"/>
            <w:vAlign w:val="center"/>
          </w:tcPr>
          <w:p w14:paraId="2DC0A658">
            <w:pPr>
              <w:spacing w:line="400" w:lineRule="exact"/>
              <w:ind w:firstLine="315"/>
              <w:rPr>
                <w:rFonts w:hint="eastAsia" w:ascii="宋体" w:hAnsi="宋体" w:eastAsia="宋体" w:cs="宋体"/>
                <w:sz w:val="24"/>
                <w:szCs w:val="24"/>
              </w:rPr>
            </w:pPr>
          </w:p>
        </w:tc>
        <w:tc>
          <w:tcPr>
            <w:tcW w:w="1710" w:type="dxa"/>
            <w:tcBorders>
              <w:top w:val="single" w:color="auto" w:sz="4" w:space="0"/>
              <w:bottom w:val="single" w:color="auto" w:sz="4" w:space="0"/>
            </w:tcBorders>
            <w:noWrap w:val="0"/>
            <w:vAlign w:val="center"/>
          </w:tcPr>
          <w:p w14:paraId="2CE592C9">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生成能力-②</w:t>
            </w:r>
            <w:r>
              <w:rPr>
                <w:rFonts w:hint="eastAsia" w:ascii="宋体" w:hAnsi="宋体" w:eastAsia="宋体" w:cs="宋体"/>
                <w:sz w:val="24"/>
                <w:szCs w:val="24"/>
              </w:rPr>
              <w:t>生产工艺</w:t>
            </w:r>
          </w:p>
        </w:tc>
        <w:tc>
          <w:tcPr>
            <w:tcW w:w="735" w:type="dxa"/>
            <w:noWrap w:val="0"/>
            <w:vAlign w:val="center"/>
          </w:tcPr>
          <w:p w14:paraId="7AAE335F">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52949EB4">
            <w:pPr>
              <w:spacing w:line="360" w:lineRule="exact"/>
              <w:rPr>
                <w:rFonts w:hint="eastAsia" w:ascii="宋体" w:hAnsi="宋体" w:eastAsia="宋体" w:cs="宋体"/>
                <w:sz w:val="24"/>
                <w:szCs w:val="24"/>
              </w:rPr>
            </w:pPr>
            <w:r>
              <w:rPr>
                <w:rFonts w:hint="eastAsia" w:ascii="宋体" w:hAnsi="宋体" w:eastAsia="宋体" w:cs="宋体"/>
                <w:sz w:val="24"/>
                <w:szCs w:val="24"/>
              </w:rPr>
              <w:t>根据生产工艺先进性情况进行打分：生产工艺方案从工艺流程考虑满足且优于项目需求的得5分，基本满足项目需求的得3分，与项目需求有偏差的得1分，未提供本项不得分。</w:t>
            </w:r>
          </w:p>
        </w:tc>
      </w:tr>
      <w:tr w14:paraId="7956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73" w:hRule="atLeast"/>
          <w:jc w:val="center"/>
        </w:trPr>
        <w:tc>
          <w:tcPr>
            <w:tcW w:w="837" w:type="dxa"/>
            <w:vMerge w:val="continue"/>
            <w:noWrap w:val="0"/>
            <w:vAlign w:val="center"/>
          </w:tcPr>
          <w:p w14:paraId="01E6760A">
            <w:pPr>
              <w:spacing w:line="400" w:lineRule="exact"/>
              <w:ind w:firstLine="315"/>
              <w:rPr>
                <w:rFonts w:hint="eastAsia" w:ascii="宋体" w:hAnsi="宋体" w:eastAsia="宋体" w:cs="宋体"/>
                <w:sz w:val="24"/>
                <w:szCs w:val="24"/>
              </w:rPr>
            </w:pPr>
          </w:p>
        </w:tc>
        <w:tc>
          <w:tcPr>
            <w:tcW w:w="1710" w:type="dxa"/>
            <w:tcBorders>
              <w:top w:val="single" w:color="auto" w:sz="4" w:space="0"/>
            </w:tcBorders>
            <w:noWrap w:val="0"/>
            <w:vAlign w:val="center"/>
          </w:tcPr>
          <w:p w14:paraId="6EA1F433">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生成能力-③</w:t>
            </w:r>
            <w:r>
              <w:rPr>
                <w:rFonts w:hint="eastAsia" w:ascii="宋体" w:hAnsi="宋体" w:eastAsia="宋体" w:cs="宋体"/>
                <w:sz w:val="24"/>
                <w:szCs w:val="24"/>
              </w:rPr>
              <w:t>配送能力</w:t>
            </w:r>
          </w:p>
        </w:tc>
        <w:tc>
          <w:tcPr>
            <w:tcW w:w="735" w:type="dxa"/>
            <w:noWrap w:val="0"/>
            <w:vAlign w:val="center"/>
          </w:tcPr>
          <w:p w14:paraId="74C4D81B">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6A9F0D64">
            <w:pPr>
              <w:spacing w:line="360" w:lineRule="exact"/>
              <w:rPr>
                <w:rFonts w:hint="eastAsia" w:ascii="宋体" w:hAnsi="宋体" w:eastAsia="宋体" w:cs="宋体"/>
                <w:sz w:val="24"/>
                <w:szCs w:val="24"/>
              </w:rPr>
            </w:pPr>
            <w:r>
              <w:rPr>
                <w:rFonts w:hint="eastAsia" w:ascii="宋体" w:hAnsi="宋体" w:eastAsia="宋体" w:cs="宋体"/>
                <w:sz w:val="24"/>
                <w:szCs w:val="24"/>
              </w:rPr>
              <w:t>根据配送方案及能力情况进行打分：配送方案(能提前供货)考虑满足且优于项目需求的得5分，基本满足项目需求的得3分，与项目需求有偏差的得1分，未提供本项不得分。</w:t>
            </w:r>
          </w:p>
        </w:tc>
      </w:tr>
      <w:tr w14:paraId="65411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82" w:hRule="atLeast"/>
          <w:jc w:val="center"/>
        </w:trPr>
        <w:tc>
          <w:tcPr>
            <w:tcW w:w="837" w:type="dxa"/>
            <w:vMerge w:val="restart"/>
            <w:noWrap w:val="0"/>
            <w:vAlign w:val="center"/>
          </w:tcPr>
          <w:p w14:paraId="4AAF83F8">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710" w:type="dxa"/>
            <w:tcBorders>
              <w:bottom w:val="single" w:color="auto" w:sz="4" w:space="0"/>
            </w:tcBorders>
            <w:noWrap w:val="0"/>
            <w:vAlign w:val="center"/>
          </w:tcPr>
          <w:p w14:paraId="727F4B5B">
            <w:pPr>
              <w:spacing w:line="400" w:lineRule="exact"/>
              <w:rPr>
                <w:rFonts w:hint="eastAsia" w:ascii="宋体" w:hAnsi="宋体" w:eastAsia="宋体" w:cs="宋体"/>
                <w:sz w:val="24"/>
                <w:szCs w:val="24"/>
              </w:rPr>
            </w:pPr>
            <w:r>
              <w:rPr>
                <w:rFonts w:hint="eastAsia" w:ascii="宋体" w:hAnsi="宋体" w:eastAsia="宋体" w:cs="宋体"/>
                <w:sz w:val="24"/>
                <w:szCs w:val="24"/>
              </w:rPr>
              <w:t>售后服务</w:t>
            </w:r>
            <w:r>
              <w:rPr>
                <w:rFonts w:hint="eastAsia" w:ascii="宋体" w:hAnsi="宋体" w:cs="宋体"/>
                <w:sz w:val="24"/>
                <w:szCs w:val="24"/>
                <w:lang w:val="en-US" w:eastAsia="zh-CN"/>
              </w:rPr>
              <w:t>-①</w:t>
            </w:r>
            <w:r>
              <w:rPr>
                <w:rFonts w:hint="eastAsia" w:ascii="宋体" w:hAnsi="宋体" w:eastAsia="宋体" w:cs="宋体"/>
                <w:sz w:val="24"/>
                <w:szCs w:val="24"/>
              </w:rPr>
              <w:t>方案措施</w:t>
            </w:r>
          </w:p>
        </w:tc>
        <w:tc>
          <w:tcPr>
            <w:tcW w:w="735" w:type="dxa"/>
            <w:tcBorders>
              <w:bottom w:val="single" w:color="auto" w:sz="4" w:space="0"/>
            </w:tcBorders>
            <w:noWrap w:val="0"/>
            <w:vAlign w:val="center"/>
          </w:tcPr>
          <w:p w14:paraId="3EC0543C">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tcBorders>
              <w:bottom w:val="single" w:color="auto" w:sz="4" w:space="0"/>
            </w:tcBorders>
            <w:noWrap w:val="0"/>
            <w:vAlign w:val="center"/>
          </w:tcPr>
          <w:p w14:paraId="383623CB">
            <w:pPr>
              <w:spacing w:line="360" w:lineRule="exact"/>
              <w:rPr>
                <w:rFonts w:hint="eastAsia" w:ascii="宋体" w:hAnsi="宋体" w:eastAsia="宋体" w:cs="宋体"/>
                <w:sz w:val="24"/>
                <w:szCs w:val="24"/>
              </w:rPr>
            </w:pPr>
            <w:r>
              <w:rPr>
                <w:rFonts w:hint="eastAsia" w:ascii="宋体" w:hAnsi="宋体" w:eastAsia="宋体" w:cs="宋体"/>
                <w:sz w:val="24"/>
                <w:szCs w:val="24"/>
              </w:rPr>
              <w:t>根据提供的售后服务方案、售后服务措施、供货保证措施进行打分：满足且优于项目需求的得</w:t>
            </w:r>
            <w:r>
              <w:rPr>
                <w:rFonts w:hint="eastAsia" w:ascii="宋体" w:hAnsi="宋体" w:cs="宋体"/>
                <w:sz w:val="24"/>
                <w:szCs w:val="24"/>
                <w:lang w:val="en-US" w:eastAsia="zh-CN"/>
              </w:rPr>
              <w:t>5</w:t>
            </w:r>
            <w:r>
              <w:rPr>
                <w:rFonts w:hint="eastAsia" w:ascii="宋体" w:hAnsi="宋体" w:eastAsia="宋体" w:cs="宋体"/>
                <w:sz w:val="24"/>
                <w:szCs w:val="24"/>
              </w:rPr>
              <w:t>分，基本满足项目需求的得</w:t>
            </w:r>
            <w:r>
              <w:rPr>
                <w:rFonts w:hint="eastAsia" w:ascii="宋体" w:hAnsi="宋体" w:cs="宋体"/>
                <w:sz w:val="24"/>
                <w:szCs w:val="24"/>
                <w:lang w:val="en-US" w:eastAsia="zh-CN"/>
              </w:rPr>
              <w:t>3</w:t>
            </w:r>
            <w:r>
              <w:rPr>
                <w:rFonts w:hint="eastAsia" w:ascii="宋体" w:hAnsi="宋体" w:eastAsia="宋体" w:cs="宋体"/>
                <w:sz w:val="24"/>
                <w:szCs w:val="24"/>
              </w:rPr>
              <w:t>分，与项目需求有偏差的得1分，未提供本项不得分。</w:t>
            </w:r>
          </w:p>
        </w:tc>
      </w:tr>
      <w:tr w14:paraId="77976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70" w:hRule="atLeast"/>
          <w:jc w:val="center"/>
        </w:trPr>
        <w:tc>
          <w:tcPr>
            <w:tcW w:w="837" w:type="dxa"/>
            <w:vMerge w:val="continue"/>
            <w:noWrap w:val="0"/>
            <w:vAlign w:val="center"/>
          </w:tcPr>
          <w:p w14:paraId="75C58E9D">
            <w:pPr>
              <w:spacing w:line="400" w:lineRule="exact"/>
              <w:jc w:val="center"/>
              <w:rPr>
                <w:rFonts w:hint="eastAsia" w:ascii="宋体" w:hAnsi="宋体" w:eastAsia="宋体" w:cs="宋体"/>
                <w:sz w:val="24"/>
                <w:szCs w:val="24"/>
              </w:rPr>
            </w:pPr>
          </w:p>
        </w:tc>
        <w:tc>
          <w:tcPr>
            <w:tcW w:w="1710" w:type="dxa"/>
            <w:tcBorders>
              <w:top w:val="single" w:color="auto" w:sz="4" w:space="0"/>
            </w:tcBorders>
            <w:noWrap w:val="0"/>
            <w:vAlign w:val="center"/>
          </w:tcPr>
          <w:p w14:paraId="7127D64C">
            <w:pPr>
              <w:spacing w:line="400" w:lineRule="exact"/>
              <w:rPr>
                <w:rFonts w:hint="eastAsia" w:ascii="宋体" w:hAnsi="宋体" w:eastAsia="宋体" w:cs="宋体"/>
                <w:sz w:val="24"/>
                <w:szCs w:val="24"/>
              </w:rPr>
            </w:pPr>
            <w:r>
              <w:rPr>
                <w:rFonts w:hint="eastAsia" w:ascii="宋体" w:hAnsi="宋体" w:eastAsia="宋体" w:cs="宋体"/>
                <w:sz w:val="24"/>
                <w:szCs w:val="24"/>
              </w:rPr>
              <w:t>售后服务</w:t>
            </w:r>
            <w:r>
              <w:rPr>
                <w:rFonts w:hint="eastAsia" w:ascii="宋体" w:hAnsi="宋体" w:cs="宋体"/>
                <w:sz w:val="24"/>
                <w:szCs w:val="24"/>
                <w:lang w:val="en-US" w:eastAsia="zh-CN"/>
              </w:rPr>
              <w:t>-②</w:t>
            </w:r>
            <w:r>
              <w:rPr>
                <w:rFonts w:hint="eastAsia" w:ascii="宋体" w:hAnsi="宋体" w:eastAsia="宋体" w:cs="宋体"/>
                <w:sz w:val="24"/>
                <w:szCs w:val="24"/>
              </w:rPr>
              <w:t>调换修方案</w:t>
            </w:r>
          </w:p>
        </w:tc>
        <w:tc>
          <w:tcPr>
            <w:tcW w:w="735" w:type="dxa"/>
            <w:tcBorders>
              <w:top w:val="single" w:color="auto" w:sz="4" w:space="0"/>
            </w:tcBorders>
            <w:shd w:val="clear" w:color="auto" w:fill="auto"/>
            <w:noWrap w:val="0"/>
            <w:vAlign w:val="center"/>
          </w:tcPr>
          <w:p w14:paraId="78CF0509">
            <w:pPr>
              <w:spacing w:line="400" w:lineRule="exact"/>
              <w:jc w:val="center"/>
              <w:rPr>
                <w:rFonts w:hint="eastAsia" w:ascii="宋体" w:hAnsi="宋体" w:eastAsia="宋体" w:cs="宋体"/>
                <w:sz w:val="24"/>
                <w:szCs w:val="24"/>
                <w:lang w:val="en-US" w:eastAsia="zh-CN" w:bidi="ar-SA"/>
              </w:rPr>
            </w:pPr>
            <w:r>
              <w:rPr>
                <w:rFonts w:hint="eastAsia" w:ascii="宋体" w:hAnsi="宋体" w:cs="宋体"/>
                <w:sz w:val="24"/>
                <w:szCs w:val="24"/>
                <w:lang w:val="en-US" w:eastAsia="zh-CN"/>
              </w:rPr>
              <w:t>5</w:t>
            </w:r>
          </w:p>
        </w:tc>
        <w:tc>
          <w:tcPr>
            <w:tcW w:w="6254" w:type="dxa"/>
            <w:tcBorders>
              <w:top w:val="single" w:color="auto" w:sz="4" w:space="0"/>
            </w:tcBorders>
            <w:shd w:val="clear" w:color="auto" w:fill="auto"/>
            <w:noWrap w:val="0"/>
            <w:vAlign w:val="center"/>
          </w:tcPr>
          <w:p w14:paraId="07176196">
            <w:pPr>
              <w:spacing w:line="360" w:lineRule="exact"/>
              <w:rPr>
                <w:rFonts w:hint="eastAsia" w:ascii="宋体" w:hAnsi="宋体" w:eastAsia="宋体" w:cs="宋体"/>
                <w:sz w:val="24"/>
                <w:szCs w:val="24"/>
                <w:lang w:val="en-US" w:eastAsia="zh-CN" w:bidi="ar-SA"/>
              </w:rPr>
            </w:pPr>
            <w:r>
              <w:rPr>
                <w:rFonts w:hint="eastAsia" w:ascii="宋体" w:hAnsi="宋体" w:eastAsia="宋体" w:cs="宋体"/>
                <w:sz w:val="24"/>
                <w:szCs w:val="24"/>
              </w:rPr>
              <w:t>根据调换和修整的质量保证措施情况进行打分：满足且优于项目需求的得</w:t>
            </w:r>
            <w:r>
              <w:rPr>
                <w:rFonts w:hint="eastAsia" w:ascii="宋体" w:hAnsi="宋体" w:cs="宋体"/>
                <w:sz w:val="24"/>
                <w:szCs w:val="24"/>
                <w:lang w:val="en-US" w:eastAsia="zh-CN"/>
              </w:rPr>
              <w:t>5</w:t>
            </w:r>
            <w:r>
              <w:rPr>
                <w:rFonts w:hint="eastAsia" w:ascii="宋体" w:hAnsi="宋体" w:eastAsia="宋体" w:cs="宋体"/>
                <w:sz w:val="24"/>
                <w:szCs w:val="24"/>
              </w:rPr>
              <w:t>分，基本满足项目需求的得</w:t>
            </w:r>
            <w:r>
              <w:rPr>
                <w:rFonts w:hint="eastAsia" w:ascii="宋体" w:hAnsi="宋体" w:cs="宋体"/>
                <w:sz w:val="24"/>
                <w:szCs w:val="24"/>
                <w:lang w:val="en-US" w:eastAsia="zh-CN"/>
              </w:rPr>
              <w:t>3</w:t>
            </w:r>
            <w:r>
              <w:rPr>
                <w:rFonts w:hint="eastAsia" w:ascii="宋体" w:hAnsi="宋体" w:eastAsia="宋体" w:cs="宋体"/>
                <w:sz w:val="24"/>
                <w:szCs w:val="24"/>
              </w:rPr>
              <w:t>分，与项目需求有偏差的得1分，未提供本项不得分。</w:t>
            </w:r>
          </w:p>
        </w:tc>
      </w:tr>
      <w:tr w14:paraId="2D3AC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47" w:hRule="atLeast"/>
          <w:jc w:val="center"/>
        </w:trPr>
        <w:tc>
          <w:tcPr>
            <w:tcW w:w="837" w:type="dxa"/>
            <w:vMerge w:val="restart"/>
            <w:noWrap w:val="0"/>
            <w:vAlign w:val="center"/>
          </w:tcPr>
          <w:p w14:paraId="36608BA3">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710" w:type="dxa"/>
            <w:tcBorders>
              <w:bottom w:val="single" w:color="auto" w:sz="4" w:space="0"/>
            </w:tcBorders>
            <w:noWrap w:val="0"/>
            <w:vAlign w:val="center"/>
          </w:tcPr>
          <w:p w14:paraId="7A14A0D0">
            <w:pPr>
              <w:spacing w:line="400" w:lineRule="exact"/>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-①</w:t>
            </w:r>
            <w:r>
              <w:rPr>
                <w:rFonts w:hint="eastAsia" w:ascii="宋体" w:hAnsi="宋体" w:eastAsia="宋体" w:cs="宋体"/>
                <w:sz w:val="24"/>
                <w:szCs w:val="24"/>
              </w:rPr>
              <w:t>视觉效果</w:t>
            </w:r>
          </w:p>
        </w:tc>
        <w:tc>
          <w:tcPr>
            <w:tcW w:w="735" w:type="dxa"/>
            <w:noWrap w:val="0"/>
            <w:vAlign w:val="center"/>
          </w:tcPr>
          <w:p w14:paraId="22C339AB">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3A440047">
            <w:pPr>
              <w:spacing w:line="400" w:lineRule="exact"/>
              <w:rPr>
                <w:rFonts w:hint="eastAsia" w:ascii="宋体" w:hAnsi="宋体" w:eastAsia="宋体" w:cs="宋体"/>
                <w:sz w:val="24"/>
                <w:szCs w:val="24"/>
              </w:rPr>
            </w:pPr>
            <w:r>
              <w:rPr>
                <w:rFonts w:hint="eastAsia" w:ascii="宋体" w:hAnsi="宋体" w:eastAsia="宋体" w:cs="宋体"/>
                <w:sz w:val="24"/>
                <w:szCs w:val="24"/>
              </w:rPr>
              <w:t>服装样式符合政务服务工作特点、整体形态、局部对称性、衣领平服情况、袖隆是否圆顺、腰头是否平直、拉链是否平服等等方面进行综合排名，前一至三名依次得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分、第四名及以后的得1分。</w:t>
            </w:r>
          </w:p>
        </w:tc>
      </w:tr>
      <w:tr w14:paraId="764BB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13" w:hRule="atLeast"/>
          <w:jc w:val="center"/>
        </w:trPr>
        <w:tc>
          <w:tcPr>
            <w:tcW w:w="837" w:type="dxa"/>
            <w:vMerge w:val="continue"/>
            <w:noWrap w:val="0"/>
            <w:vAlign w:val="center"/>
          </w:tcPr>
          <w:p w14:paraId="2A015205">
            <w:pPr>
              <w:spacing w:line="400" w:lineRule="exact"/>
              <w:ind w:firstLine="315"/>
              <w:rPr>
                <w:rFonts w:hint="eastAsia" w:ascii="宋体" w:hAnsi="宋体" w:eastAsia="宋体" w:cs="宋体"/>
                <w:sz w:val="24"/>
                <w:szCs w:val="24"/>
              </w:rPr>
            </w:pPr>
          </w:p>
        </w:tc>
        <w:tc>
          <w:tcPr>
            <w:tcW w:w="1710" w:type="dxa"/>
            <w:tcBorders>
              <w:top w:val="single" w:color="auto" w:sz="4" w:space="0"/>
              <w:bottom w:val="single" w:color="auto" w:sz="4" w:space="0"/>
            </w:tcBorders>
            <w:noWrap w:val="0"/>
            <w:vAlign w:val="center"/>
          </w:tcPr>
          <w:p w14:paraId="533648CB">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-②</w:t>
            </w:r>
            <w:r>
              <w:rPr>
                <w:rFonts w:hint="eastAsia" w:ascii="宋体" w:hAnsi="宋体" w:eastAsia="宋体" w:cs="宋体"/>
                <w:sz w:val="24"/>
                <w:szCs w:val="24"/>
              </w:rPr>
              <w:t>体感舒适度</w:t>
            </w:r>
          </w:p>
        </w:tc>
        <w:tc>
          <w:tcPr>
            <w:tcW w:w="735" w:type="dxa"/>
            <w:noWrap w:val="0"/>
            <w:vAlign w:val="center"/>
          </w:tcPr>
          <w:p w14:paraId="2CEAA744">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7125217F">
            <w:pPr>
              <w:spacing w:line="400" w:lineRule="exact"/>
              <w:rPr>
                <w:rFonts w:hint="eastAsia" w:ascii="宋体" w:hAnsi="宋体" w:eastAsia="宋体" w:cs="宋体"/>
                <w:sz w:val="24"/>
                <w:szCs w:val="24"/>
              </w:rPr>
            </w:pPr>
            <w:r>
              <w:rPr>
                <w:rFonts w:hint="eastAsia" w:ascii="宋体" w:hAnsi="宋体" w:eastAsia="宋体" w:cs="宋体"/>
                <w:sz w:val="24"/>
                <w:szCs w:val="24"/>
              </w:rPr>
              <w:t>根据样品整洁度、有无缺陷、面料效果和体感舒适度等方面进行综合排名，前一至三名依次得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 1分。</w:t>
            </w:r>
          </w:p>
        </w:tc>
      </w:tr>
      <w:tr w14:paraId="1958E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68" w:hRule="atLeast"/>
          <w:jc w:val="center"/>
        </w:trPr>
        <w:tc>
          <w:tcPr>
            <w:tcW w:w="837" w:type="dxa"/>
            <w:vMerge w:val="continue"/>
            <w:noWrap w:val="0"/>
            <w:vAlign w:val="center"/>
          </w:tcPr>
          <w:p w14:paraId="51A6147A">
            <w:pPr>
              <w:spacing w:line="400" w:lineRule="exact"/>
              <w:ind w:firstLine="315"/>
              <w:rPr>
                <w:rFonts w:hint="eastAsia" w:ascii="宋体" w:hAnsi="宋体" w:eastAsia="宋体" w:cs="宋体"/>
                <w:sz w:val="24"/>
                <w:szCs w:val="24"/>
              </w:rPr>
            </w:pPr>
          </w:p>
        </w:tc>
        <w:tc>
          <w:tcPr>
            <w:tcW w:w="1710" w:type="dxa"/>
            <w:tcBorders>
              <w:top w:val="single" w:color="auto" w:sz="4" w:space="0"/>
            </w:tcBorders>
            <w:noWrap w:val="0"/>
            <w:vAlign w:val="center"/>
          </w:tcPr>
          <w:p w14:paraId="0DAE142F">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-③</w:t>
            </w:r>
            <w:r>
              <w:rPr>
                <w:rFonts w:hint="eastAsia" w:ascii="宋体" w:hAnsi="宋体" w:eastAsia="宋体" w:cs="宋体"/>
                <w:sz w:val="24"/>
                <w:szCs w:val="24"/>
              </w:rPr>
              <w:t>缝制工艺</w:t>
            </w:r>
          </w:p>
        </w:tc>
        <w:tc>
          <w:tcPr>
            <w:tcW w:w="735" w:type="dxa"/>
            <w:noWrap w:val="0"/>
            <w:vAlign w:val="center"/>
          </w:tcPr>
          <w:p w14:paraId="754FC6E0">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6113E89C">
            <w:pPr>
              <w:spacing w:line="400" w:lineRule="exact"/>
              <w:jc w:val="left"/>
              <w:rPr>
                <w:rFonts w:hint="eastAsia" w:ascii="宋体" w:hAnsi="宋体" w:eastAsia="宋体" w:cs="宋体"/>
                <w:sz w:val="24"/>
                <w:szCs w:val="24"/>
              </w:rPr>
            </w:pPr>
            <w:r>
              <w:rPr>
                <w:rFonts w:hint="eastAsia" w:ascii="宋体" w:hAnsi="宋体" w:eastAsia="宋体" w:cs="宋体"/>
                <w:sz w:val="24"/>
                <w:szCs w:val="24"/>
              </w:rPr>
              <w:t>根据线迹密针细线，锁眼整洁、光洁，缝纫线迹松紧适宜，针脚整齐顺直平整、顺直，缝合粘胶部位平展、无抽皱等方面进行综合排名，前一至三名依次得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分、第四名及以后的得0分。</w:t>
            </w:r>
          </w:p>
        </w:tc>
      </w:tr>
    </w:tbl>
    <w:p w14:paraId="1CAA104D">
      <w:pPr>
        <w:spacing w:line="360" w:lineRule="auto"/>
        <w:ind w:firstLine="316"/>
        <w:rPr>
          <w:rFonts w:ascii="宋体" w:hAnsi="宋体"/>
          <w:b/>
          <w:bCs/>
          <w:sz w:val="24"/>
          <w:szCs w:val="24"/>
        </w:rPr>
      </w:pPr>
      <w:r>
        <w:rPr>
          <w:rFonts w:hint="eastAsia" w:ascii="宋体" w:hAnsi="宋体"/>
          <w:b/>
          <w:bCs/>
          <w:sz w:val="24"/>
          <w:szCs w:val="24"/>
        </w:rPr>
        <w:t>供应商制作投标文件时所用的未要求提供的原件材料均须准备好中标公告结束后3日内被采购人核查，如核查时供应商不能提供相关原件材料作弄虚作假处理，供应商自行承担相应法律后果。</w:t>
      </w:r>
    </w:p>
    <w:p w14:paraId="23CC0743">
      <w:pPr>
        <w:spacing w:line="360" w:lineRule="auto"/>
        <w:ind w:firstLine="316"/>
        <w:rPr>
          <w:rFonts w:ascii="宋体" w:hAnsi="宋体"/>
          <w:b/>
          <w:sz w:val="24"/>
          <w:szCs w:val="24"/>
        </w:rPr>
      </w:pPr>
      <w:r>
        <w:rPr>
          <w:rFonts w:hint="eastAsia" w:ascii="宋体" w:hAnsi="宋体"/>
          <w:b/>
          <w:sz w:val="24"/>
          <w:szCs w:val="24"/>
        </w:rPr>
        <w:t>（二）报价标评审标准（分值</w:t>
      </w:r>
      <w:r>
        <w:rPr>
          <w:rFonts w:hint="eastAsia" w:ascii="宋体" w:hAnsi="宋体"/>
          <w:b/>
          <w:sz w:val="24"/>
          <w:szCs w:val="24"/>
          <w:lang w:val="en-US" w:eastAsia="zh-CN"/>
        </w:rPr>
        <w:t>3</w:t>
      </w:r>
      <w:r>
        <w:rPr>
          <w:rFonts w:hint="eastAsia" w:ascii="宋体" w:hAnsi="宋体"/>
          <w:b/>
          <w:sz w:val="24"/>
          <w:szCs w:val="24"/>
        </w:rPr>
        <w:t>0分）</w:t>
      </w:r>
    </w:p>
    <w:p w14:paraId="330FB27E">
      <w:pPr>
        <w:spacing w:line="360" w:lineRule="auto"/>
        <w:ind w:firstLine="570"/>
        <w:rPr>
          <w:rFonts w:ascii="宋体" w:hAnsi="宋体"/>
          <w:bCs/>
          <w:sz w:val="24"/>
          <w:szCs w:val="24"/>
        </w:rPr>
      </w:pPr>
      <w:r>
        <w:rPr>
          <w:rFonts w:hint="eastAsia" w:ascii="宋体" w:hAnsi="宋体"/>
          <w:bCs/>
          <w:sz w:val="24"/>
          <w:szCs w:val="24"/>
        </w:rPr>
        <w:t>投标报价低于所有投标报价平均价的90%，评标委员会应当要求投标人在合理的时间内提供书面说明或提交相关证明材料说明其投标报价的合理性；评标委员会认为提供的书面说明或证明材料不能证明其报价合理性的，有权将其作为无效投标处理。</w:t>
      </w:r>
    </w:p>
    <w:p w14:paraId="2B57F673">
      <w:pPr>
        <w:spacing w:line="360" w:lineRule="auto"/>
        <w:ind w:firstLine="420"/>
        <w:rPr>
          <w:rFonts w:ascii="宋体" w:hAnsi="宋体"/>
          <w:sz w:val="24"/>
          <w:szCs w:val="24"/>
        </w:rPr>
      </w:pPr>
      <w:r>
        <w:rPr>
          <w:rFonts w:hint="eastAsia" w:ascii="宋体" w:hAnsi="宋体"/>
          <w:sz w:val="24"/>
          <w:szCs w:val="24"/>
        </w:rPr>
        <w:t>报价标分的评审标准为：</w:t>
      </w:r>
      <w:r>
        <w:rPr>
          <w:rFonts w:hint="eastAsia" w:ascii="宋体" w:hAnsi="宋体"/>
          <w:b/>
          <w:sz w:val="24"/>
          <w:szCs w:val="24"/>
        </w:rPr>
        <w:t>即满足招标文件要求且投标价格最低的投标报价</w:t>
      </w:r>
      <w:r>
        <w:rPr>
          <w:rFonts w:hint="eastAsia" w:ascii="宋体" w:hAnsi="宋体"/>
          <w:sz w:val="24"/>
          <w:szCs w:val="24"/>
        </w:rPr>
        <w:t>为评标基准价，其价格分（即报价标分）为满分</w:t>
      </w:r>
      <w:r>
        <w:rPr>
          <w:rFonts w:hint="eastAsia" w:ascii="宋体" w:hAnsi="宋体"/>
          <w:sz w:val="24"/>
          <w:szCs w:val="24"/>
          <w:lang w:val="en-US" w:eastAsia="zh-CN"/>
        </w:rPr>
        <w:t>3</w:t>
      </w:r>
      <w:r>
        <w:rPr>
          <w:rFonts w:hint="eastAsia" w:ascii="宋体" w:hAnsi="宋体"/>
          <w:sz w:val="24"/>
          <w:szCs w:val="24"/>
        </w:rPr>
        <w:t>0分。其他潜在供应商的价格分统一按照下列公式计算：投标报价得分</w:t>
      </w:r>
      <w:r>
        <w:rPr>
          <w:rFonts w:ascii="宋体" w:hAnsi="宋体"/>
          <w:sz w:val="24"/>
          <w:szCs w:val="24"/>
        </w:rPr>
        <w:t>=</w:t>
      </w:r>
      <w:r>
        <w:rPr>
          <w:rFonts w:hint="eastAsia" w:ascii="宋体" w:hAnsi="宋体"/>
          <w:sz w:val="24"/>
          <w:szCs w:val="24"/>
        </w:rPr>
        <w:t>（评标基准价</w:t>
      </w:r>
      <w:r>
        <w:rPr>
          <w:rFonts w:ascii="宋体" w:hAnsi="宋体"/>
          <w:sz w:val="24"/>
          <w:szCs w:val="24"/>
        </w:rPr>
        <w:t>/</w:t>
      </w:r>
      <w:r>
        <w:rPr>
          <w:rFonts w:hint="eastAsia" w:ascii="宋体" w:hAnsi="宋体"/>
          <w:sz w:val="24"/>
          <w:szCs w:val="24"/>
        </w:rPr>
        <w:t>投标报价）</w:t>
      </w:r>
      <w:r>
        <w:rPr>
          <w:rFonts w:ascii="宋体" w:hAnsi="宋体"/>
          <w:sz w:val="24"/>
          <w:szCs w:val="24"/>
        </w:rPr>
        <w:t>*</w:t>
      </w:r>
      <w:r>
        <w:rPr>
          <w:rFonts w:hint="eastAsia" w:ascii="宋体" w:hAnsi="宋体"/>
          <w:sz w:val="24"/>
          <w:szCs w:val="24"/>
        </w:rPr>
        <w:t>价格权重（</w:t>
      </w:r>
      <w:r>
        <w:rPr>
          <w:rFonts w:hint="eastAsia" w:ascii="宋体" w:hAnsi="宋体"/>
          <w:sz w:val="24"/>
          <w:szCs w:val="24"/>
          <w:lang w:val="en-US" w:eastAsia="zh-CN"/>
        </w:rPr>
        <w:t>3</w:t>
      </w:r>
      <w:r>
        <w:rPr>
          <w:rFonts w:hint="eastAsia" w:ascii="宋体" w:hAnsi="宋体"/>
          <w:sz w:val="24"/>
          <w:szCs w:val="24"/>
        </w:rPr>
        <w:t>0</w:t>
      </w:r>
      <w:r>
        <w:rPr>
          <w:rFonts w:ascii="宋体" w:hAnsi="宋体"/>
          <w:sz w:val="24"/>
          <w:szCs w:val="24"/>
        </w:rPr>
        <w:t>%</w:t>
      </w:r>
      <w:r>
        <w:rPr>
          <w:rFonts w:hint="eastAsia" w:ascii="宋体" w:hAnsi="宋体"/>
          <w:sz w:val="24"/>
          <w:szCs w:val="24"/>
        </w:rPr>
        <w:t>）</w:t>
      </w:r>
      <w:r>
        <w:rPr>
          <w:rFonts w:ascii="宋体" w:hAnsi="宋体"/>
          <w:sz w:val="24"/>
          <w:szCs w:val="24"/>
        </w:rPr>
        <w:t>*100</w:t>
      </w:r>
      <w:r>
        <w:rPr>
          <w:rFonts w:hint="eastAsia" w:ascii="宋体" w:hAnsi="宋体"/>
          <w:sz w:val="24"/>
          <w:szCs w:val="24"/>
        </w:rPr>
        <w:t>。</w:t>
      </w:r>
    </w:p>
    <w:p w14:paraId="1C14B5E6">
      <w:pPr>
        <w:spacing w:line="360" w:lineRule="auto"/>
        <w:ind w:firstLine="420"/>
        <w:rPr>
          <w:rFonts w:ascii="宋体" w:hAnsi="宋体"/>
          <w:sz w:val="24"/>
          <w:szCs w:val="24"/>
        </w:rPr>
      </w:pPr>
      <w:r>
        <w:rPr>
          <w:rFonts w:hint="eastAsia" w:ascii="宋体" w:hAnsi="宋体"/>
          <w:sz w:val="24"/>
          <w:szCs w:val="24"/>
        </w:rPr>
        <w:t>定标：评标委员会对满足招标文件实质要求的投标文件，按照招标文件中规定的各项因素进行综合评审进行打分，并按得分由高到低顺序推荐中标候选人。综合得分最高者为中标供应商；综合得分相同时，报价低者中标。均相同，采购人抽签确定中标人。</w:t>
      </w:r>
    </w:p>
    <w:p w14:paraId="46A9F75F">
      <w:pPr>
        <w:keepNext/>
        <w:spacing w:line="360" w:lineRule="auto"/>
        <w:outlineLvl w:val="0"/>
        <w:rPr>
          <w:rFonts w:ascii="黑体" w:eastAsia="黑体"/>
          <w:bCs/>
          <w:sz w:val="24"/>
          <w:szCs w:val="24"/>
        </w:rPr>
      </w:pPr>
      <w:r>
        <w:rPr>
          <w:rFonts w:ascii="黑体" w:eastAsia="黑体"/>
          <w:bCs/>
          <w:sz w:val="24"/>
          <w:szCs w:val="24"/>
        </w:rPr>
        <w:br w:type="page" w:clear="all"/>
      </w:r>
    </w:p>
    <w:p w14:paraId="51580BB4">
      <w:pPr>
        <w:keepNext/>
        <w:jc w:val="center"/>
        <w:outlineLvl w:val="0"/>
        <w:rPr>
          <w:rFonts w:hint="eastAsia" w:ascii="黑体" w:eastAsia="黑体"/>
          <w:bCs/>
          <w:sz w:val="44"/>
          <w:szCs w:val="28"/>
        </w:rPr>
      </w:pPr>
    </w:p>
    <w:p w14:paraId="36B3BA2C">
      <w:pPr>
        <w:keepNext/>
        <w:jc w:val="center"/>
        <w:outlineLvl w:val="0"/>
        <w:rPr>
          <w:rFonts w:hint="eastAsia" w:ascii="黑体" w:eastAsia="黑体"/>
          <w:bCs/>
          <w:sz w:val="44"/>
          <w:szCs w:val="28"/>
        </w:rPr>
      </w:pPr>
      <w:r>
        <w:rPr>
          <w:rFonts w:hint="eastAsia" w:ascii="黑体" w:eastAsia="黑体"/>
          <w:bCs/>
          <w:sz w:val="44"/>
          <w:szCs w:val="28"/>
        </w:rPr>
        <w:t>第六章  投标</w:t>
      </w:r>
      <w:bookmarkEnd w:id="344"/>
      <w:bookmarkEnd w:id="345"/>
      <w:bookmarkEnd w:id="346"/>
      <w:r>
        <w:rPr>
          <w:rFonts w:hint="eastAsia" w:ascii="黑体" w:eastAsia="黑体"/>
          <w:bCs/>
          <w:sz w:val="44"/>
          <w:szCs w:val="28"/>
        </w:rPr>
        <w:t xml:space="preserve">文件格式 </w:t>
      </w:r>
    </w:p>
    <w:p w14:paraId="01F5E750">
      <w:pPr>
        <w:jc w:val="center"/>
        <w:rPr>
          <w:rFonts w:hint="eastAsia" w:ascii="宋体" w:hAnsi="宋体"/>
          <w:b/>
          <w:sz w:val="72"/>
          <w:szCs w:val="21"/>
        </w:rPr>
      </w:pPr>
      <w:bookmarkStart w:id="347" w:name="_Hlt26671244"/>
      <w:bookmarkEnd w:id="347"/>
      <w:bookmarkStart w:id="348" w:name="_Hlt26955039"/>
      <w:bookmarkEnd w:id="348"/>
      <w:bookmarkStart w:id="349" w:name="_Toc26554094"/>
      <w:bookmarkStart w:id="350" w:name="_Toc49090576"/>
      <w:bookmarkStart w:id="351" w:name="_Toc120614282"/>
    </w:p>
    <w:p w14:paraId="04ACBD49">
      <w:pPr>
        <w:pStyle w:val="13"/>
        <w:rPr>
          <w:rFonts w:hint="eastAsia" w:ascii="宋体" w:hAnsi="宋体"/>
          <w:b/>
          <w:sz w:val="72"/>
          <w:szCs w:val="21"/>
        </w:rPr>
      </w:pPr>
    </w:p>
    <w:p w14:paraId="2BEA54CD">
      <w:pPr>
        <w:rPr>
          <w:rFonts w:hint="eastAsia" w:ascii="宋体" w:hAnsi="宋体"/>
          <w:b/>
          <w:sz w:val="72"/>
          <w:szCs w:val="21"/>
        </w:rPr>
      </w:pPr>
    </w:p>
    <w:p w14:paraId="3ECCC36B">
      <w:pPr>
        <w:pStyle w:val="13"/>
        <w:rPr>
          <w:rFonts w:hint="eastAsia"/>
        </w:rPr>
      </w:pPr>
    </w:p>
    <w:p w14:paraId="0FEAB7D7">
      <w:pPr>
        <w:jc w:val="center"/>
        <w:rPr>
          <w:rFonts w:hint="eastAsia" w:ascii="宋体" w:hAnsi="宋体"/>
          <w:b/>
          <w:sz w:val="72"/>
          <w:szCs w:val="21"/>
        </w:rPr>
      </w:pPr>
      <w:r>
        <w:rPr>
          <w:rFonts w:hint="eastAsia" w:ascii="宋体" w:hAnsi="宋体"/>
          <w:b/>
          <w:sz w:val="72"/>
          <w:szCs w:val="21"/>
        </w:rPr>
        <w:t>投  标  文  件</w:t>
      </w:r>
    </w:p>
    <w:p w14:paraId="65573CC0">
      <w:pPr>
        <w:jc w:val="center"/>
        <w:rPr>
          <w:rFonts w:hint="eastAsia" w:ascii="宋体" w:hAnsi="宋体"/>
          <w:b/>
          <w:sz w:val="72"/>
          <w:szCs w:val="21"/>
        </w:rPr>
      </w:pPr>
    </w:p>
    <w:p w14:paraId="67C7973C">
      <w:pPr>
        <w:jc w:val="center"/>
        <w:rPr>
          <w:rFonts w:hint="eastAsia" w:ascii="宋体" w:hAnsi="宋体"/>
          <w:b/>
          <w:sz w:val="72"/>
          <w:szCs w:val="21"/>
        </w:rPr>
      </w:pPr>
    </w:p>
    <w:p w14:paraId="275CBF91">
      <w:pPr>
        <w:jc w:val="center"/>
        <w:rPr>
          <w:rFonts w:hint="eastAsia" w:ascii="宋体" w:hAnsi="宋体"/>
          <w:b/>
          <w:sz w:val="36"/>
          <w:szCs w:val="21"/>
        </w:rPr>
      </w:pPr>
    </w:p>
    <w:p w14:paraId="59CDAF22">
      <w:pPr>
        <w:jc w:val="center"/>
        <w:rPr>
          <w:rFonts w:hint="eastAsia" w:ascii="宋体" w:hAnsi="宋体"/>
          <w:b/>
          <w:sz w:val="36"/>
          <w:szCs w:val="21"/>
        </w:rPr>
      </w:pPr>
    </w:p>
    <w:p w14:paraId="1DC627F3">
      <w:pPr>
        <w:jc w:val="center"/>
        <w:rPr>
          <w:rFonts w:hint="eastAsia" w:ascii="宋体" w:hAnsi="宋体"/>
          <w:b/>
          <w:sz w:val="36"/>
          <w:szCs w:val="21"/>
        </w:rPr>
      </w:pPr>
    </w:p>
    <w:p w14:paraId="586FEC92">
      <w:pPr>
        <w:ind w:firstLine="1084"/>
        <w:rPr>
          <w:rFonts w:hint="eastAsia" w:ascii="宋体" w:hAnsi="宋体"/>
          <w:b/>
          <w:sz w:val="36"/>
          <w:szCs w:val="21"/>
        </w:rPr>
      </w:pPr>
      <w:r>
        <w:rPr>
          <w:rFonts w:hint="eastAsia" w:ascii="宋体" w:hAnsi="宋体"/>
          <w:b/>
          <w:sz w:val="36"/>
          <w:szCs w:val="21"/>
        </w:rPr>
        <w:t>项 目 名 称：</w:t>
      </w:r>
      <w:r>
        <w:rPr>
          <w:rFonts w:hint="eastAsia" w:ascii="宋体" w:hAnsi="宋体"/>
          <w:b/>
          <w:sz w:val="36"/>
          <w:szCs w:val="21"/>
          <w:u w:val="single"/>
        </w:rPr>
        <w:t xml:space="preserve">               </w:t>
      </w:r>
    </w:p>
    <w:p w14:paraId="49C81946">
      <w:pPr>
        <w:ind w:firstLine="1084"/>
        <w:rPr>
          <w:rFonts w:hint="eastAsia" w:ascii="宋体" w:hAnsi="宋体"/>
          <w:b/>
          <w:sz w:val="36"/>
          <w:szCs w:val="21"/>
          <w:u w:val="single"/>
        </w:rPr>
      </w:pPr>
      <w:r>
        <w:rPr>
          <w:rFonts w:hint="eastAsia" w:ascii="宋体" w:hAnsi="宋体"/>
          <w:b/>
          <w:sz w:val="36"/>
          <w:szCs w:val="21"/>
        </w:rPr>
        <w:t>项 目 编 号：</w:t>
      </w:r>
      <w:r>
        <w:rPr>
          <w:rFonts w:hint="eastAsia" w:ascii="宋体" w:hAnsi="宋体"/>
          <w:b/>
          <w:sz w:val="36"/>
          <w:szCs w:val="21"/>
          <w:u w:val="single"/>
        </w:rPr>
        <w:t xml:space="preserve">               </w:t>
      </w:r>
    </w:p>
    <w:p w14:paraId="77B91CE8">
      <w:pPr>
        <w:rPr>
          <w:rFonts w:hint="eastAsia" w:ascii="宋体" w:hAnsi="宋体" w:eastAsia="宋体"/>
          <w:b/>
          <w:sz w:val="36"/>
          <w:szCs w:val="21"/>
          <w:u w:val="single"/>
          <w:lang w:val="en-US" w:eastAsia="zh-CN"/>
        </w:rPr>
      </w:pPr>
      <w:r>
        <w:rPr>
          <w:rFonts w:hint="eastAsia" w:ascii="宋体" w:hAnsi="宋体"/>
          <w:b/>
          <w:sz w:val="36"/>
          <w:szCs w:val="21"/>
        </w:rPr>
        <w:t xml:space="preserve">      投标人名称 ：</w:t>
      </w:r>
      <w:r>
        <w:rPr>
          <w:rFonts w:hint="eastAsia" w:ascii="宋体" w:hAnsi="宋体"/>
          <w:b/>
          <w:sz w:val="36"/>
          <w:szCs w:val="21"/>
          <w:u w:val="single"/>
          <w:lang w:val="en-US" w:eastAsia="zh-CN"/>
        </w:rPr>
        <w:t xml:space="preserve">  </w:t>
      </w:r>
      <w:r>
        <w:rPr>
          <w:rFonts w:hint="eastAsia" w:ascii="宋体" w:hAnsi="宋体"/>
          <w:b/>
          <w:sz w:val="36"/>
          <w:szCs w:val="21"/>
          <w:u w:val="single"/>
        </w:rPr>
        <w:t>（加盖公章）</w:t>
      </w:r>
      <w:r>
        <w:rPr>
          <w:rFonts w:hint="eastAsia" w:ascii="宋体" w:hAnsi="宋体"/>
          <w:b/>
          <w:sz w:val="36"/>
          <w:szCs w:val="21"/>
          <w:u w:val="single"/>
          <w:lang w:val="en-US" w:eastAsia="zh-CN"/>
        </w:rPr>
        <w:t xml:space="preserve"> </w:t>
      </w:r>
    </w:p>
    <w:p w14:paraId="070A2F1E">
      <w:pPr>
        <w:rPr>
          <w:rFonts w:hint="eastAsia" w:ascii="宋体" w:hAnsi="宋体"/>
          <w:b/>
          <w:sz w:val="36"/>
          <w:szCs w:val="21"/>
          <w:u w:val="single"/>
        </w:rPr>
      </w:pPr>
      <w:r>
        <w:rPr>
          <w:rFonts w:hint="eastAsia" w:ascii="宋体" w:hAnsi="宋体"/>
          <w:b/>
          <w:sz w:val="36"/>
          <w:szCs w:val="21"/>
        </w:rPr>
        <w:t xml:space="preserve">      日      期 ：</w:t>
      </w:r>
      <w:r>
        <w:rPr>
          <w:rFonts w:hint="eastAsia" w:ascii="宋体" w:hAnsi="宋体"/>
          <w:b/>
          <w:sz w:val="36"/>
          <w:szCs w:val="21"/>
          <w:u w:val="single"/>
        </w:rPr>
        <w:t xml:space="preserve">               </w:t>
      </w:r>
    </w:p>
    <w:p w14:paraId="05CFD9E2">
      <w:pPr>
        <w:spacing w:line="440" w:lineRule="exact"/>
        <w:jc w:val="center"/>
        <w:rPr>
          <w:rFonts w:hint="eastAsia" w:ascii="宋体" w:hAnsi="宋体"/>
          <w:b/>
          <w:bCs/>
          <w:sz w:val="32"/>
          <w:szCs w:val="32"/>
        </w:rPr>
      </w:pPr>
    </w:p>
    <w:p w14:paraId="153408AF">
      <w:pPr>
        <w:spacing w:line="440" w:lineRule="exact"/>
        <w:rPr>
          <w:rFonts w:ascii="宋体" w:hAnsi="宋体"/>
          <w:szCs w:val="21"/>
        </w:rPr>
      </w:pPr>
    </w:p>
    <w:p w14:paraId="448E4595">
      <w:pPr>
        <w:jc w:val="center"/>
        <w:rPr>
          <w:rFonts w:hint="eastAsia" w:ascii="宋体" w:hAnsi="宋体"/>
          <w:b/>
          <w:bCs/>
          <w:sz w:val="32"/>
          <w:szCs w:val="32"/>
        </w:rPr>
      </w:pPr>
      <w:r>
        <w:rPr>
          <w:rFonts w:ascii="宋体" w:hAnsi="宋体"/>
          <w:b/>
          <w:sz w:val="36"/>
          <w:szCs w:val="21"/>
          <w:u w:val="single"/>
        </w:rPr>
        <w:br w:type="page" w:clear="all"/>
      </w:r>
      <w:r>
        <w:rPr>
          <w:rFonts w:hint="eastAsia" w:ascii="宋体" w:hAnsi="宋体"/>
          <w:b/>
          <w:bCs/>
          <w:sz w:val="32"/>
          <w:szCs w:val="32"/>
        </w:rPr>
        <w:t>响应文件组成</w:t>
      </w:r>
    </w:p>
    <w:p w14:paraId="4ED15213">
      <w:pPr>
        <w:spacing w:line="440" w:lineRule="exact"/>
        <w:ind w:firstLine="643"/>
        <w:rPr>
          <w:rFonts w:hint="eastAsia" w:ascii="宋体" w:hAnsi="宋体"/>
          <w:b/>
          <w:bCs/>
          <w:sz w:val="32"/>
          <w:szCs w:val="32"/>
        </w:rPr>
      </w:pPr>
      <w:bookmarkStart w:id="352" w:name="_Hlk167651877"/>
      <w:r>
        <w:rPr>
          <w:rFonts w:hint="eastAsia" w:ascii="宋体" w:hAnsi="宋体"/>
          <w:b/>
          <w:bCs/>
          <w:sz w:val="32"/>
          <w:szCs w:val="32"/>
        </w:rPr>
        <w:t>资格审查材料</w:t>
      </w:r>
    </w:p>
    <w:p w14:paraId="07DD8C7E">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1</w:t>
      </w:r>
      <w:r>
        <w:rPr>
          <w:rFonts w:hint="eastAsia" w:ascii="宋体" w:hAnsi="宋体" w:cs="宋体"/>
          <w:sz w:val="24"/>
          <w:szCs w:val="21"/>
        </w:rPr>
        <w:t>.投标人符合《政府采购法》第二十二条规定条件的声明函；</w:t>
      </w:r>
    </w:p>
    <w:p w14:paraId="207B335C">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2</w:t>
      </w:r>
      <w:r>
        <w:rPr>
          <w:rFonts w:hint="eastAsia" w:ascii="宋体" w:hAnsi="宋体" w:cs="宋体"/>
          <w:sz w:val="24"/>
          <w:szCs w:val="21"/>
        </w:rPr>
        <w:t>.法人或者其他组织的营业执照等证明文件；</w:t>
      </w:r>
    </w:p>
    <w:p w14:paraId="773DB08F">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3</w:t>
      </w:r>
      <w:r>
        <w:rPr>
          <w:rFonts w:hint="eastAsia" w:ascii="宋体" w:hAnsi="宋体" w:cs="宋体"/>
          <w:sz w:val="24"/>
          <w:szCs w:val="21"/>
        </w:rPr>
        <w:t>.法人授权书(如有授权)；</w:t>
      </w:r>
    </w:p>
    <w:p w14:paraId="229B4D24">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4</w:t>
      </w:r>
      <w:r>
        <w:rPr>
          <w:rFonts w:hint="eastAsia" w:ascii="宋体" w:hAnsi="宋体" w:cs="宋体"/>
          <w:sz w:val="24"/>
          <w:szCs w:val="21"/>
        </w:rPr>
        <w:t>.</w:t>
      </w:r>
      <w:r>
        <w:rPr>
          <w:rFonts w:hint="eastAsia" w:ascii="宋体" w:hAnsi="宋体"/>
          <w:sz w:val="24"/>
          <w:szCs w:val="24"/>
        </w:rPr>
        <w:t>提供2023年度</w:t>
      </w:r>
      <w:r>
        <w:rPr>
          <w:rFonts w:hint="eastAsia" w:ascii="宋体" w:hAnsi="宋体"/>
          <w:sz w:val="24"/>
          <w:szCs w:val="24"/>
          <w:lang w:val="en-US" w:eastAsia="zh-CN"/>
        </w:rPr>
        <w:t>或2024年度</w:t>
      </w:r>
      <w:r>
        <w:rPr>
          <w:rFonts w:hint="eastAsia" w:ascii="宋体" w:hAnsi="宋体"/>
          <w:sz w:val="24"/>
          <w:szCs w:val="24"/>
        </w:rPr>
        <w:t>由会计师事务所（或者审计机构）出具的财务报告或2024年</w:t>
      </w:r>
      <w:r>
        <w:rPr>
          <w:rFonts w:hint="eastAsia" w:ascii="宋体" w:hAnsi="宋体"/>
          <w:sz w:val="24"/>
          <w:szCs w:val="24"/>
          <w:lang w:val="en-US" w:eastAsia="zh-CN"/>
        </w:rPr>
        <w:t>度</w:t>
      </w:r>
      <w:r>
        <w:rPr>
          <w:rFonts w:hint="eastAsia" w:ascii="宋体" w:hAnsi="宋体"/>
          <w:sz w:val="24"/>
          <w:szCs w:val="24"/>
        </w:rPr>
        <w:t>的银行资信证明；（成立不满一年无需提供）；</w:t>
      </w:r>
    </w:p>
    <w:p w14:paraId="0F20B493">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5</w:t>
      </w:r>
      <w:r>
        <w:rPr>
          <w:rFonts w:hint="eastAsia" w:ascii="宋体" w:hAnsi="宋体" w:cs="宋体"/>
          <w:sz w:val="24"/>
          <w:szCs w:val="21"/>
        </w:rPr>
        <w:t>.依法缴纳税收和社会保障资金的相关材料（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6610F5A1">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6</w:t>
      </w:r>
      <w:r>
        <w:rPr>
          <w:rFonts w:hint="eastAsia" w:ascii="宋体" w:hAnsi="宋体" w:cs="宋体"/>
          <w:sz w:val="24"/>
          <w:szCs w:val="21"/>
        </w:rPr>
        <w:t>.具备履行合同所必需的设备和专业技术能力的书面声明；</w:t>
      </w:r>
    </w:p>
    <w:p w14:paraId="6417B9C7">
      <w:pPr>
        <w:spacing w:line="440" w:lineRule="exact"/>
        <w:ind w:firstLine="480"/>
        <w:rPr>
          <w:rFonts w:ascii="宋体" w:hAnsi="宋体" w:cs="宋体"/>
          <w:sz w:val="24"/>
          <w:szCs w:val="21"/>
        </w:rPr>
      </w:pPr>
      <w:r>
        <w:rPr>
          <w:rFonts w:hint="eastAsia" w:ascii="宋体" w:hAnsi="宋体" w:cs="宋体"/>
          <w:sz w:val="24"/>
          <w:szCs w:val="21"/>
          <w:lang w:val="en-US" w:eastAsia="zh-CN"/>
        </w:rPr>
        <w:t>7</w:t>
      </w:r>
      <w:r>
        <w:rPr>
          <w:rFonts w:hint="eastAsia" w:ascii="宋体" w:hAnsi="宋体" w:cs="宋体"/>
          <w:sz w:val="24"/>
          <w:szCs w:val="21"/>
        </w:rPr>
        <w:t>.参加政府采购活动前 3 年内在经营活动中没有重大违法记录的书面声明；</w:t>
      </w:r>
    </w:p>
    <w:p w14:paraId="044F201F">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8</w:t>
      </w:r>
      <w:r>
        <w:rPr>
          <w:rFonts w:hint="eastAsia" w:ascii="宋体" w:hAnsi="宋体" w:cs="宋体"/>
          <w:sz w:val="24"/>
          <w:szCs w:val="21"/>
        </w:rPr>
        <w:t>.其他证明材料（本项目专门面向中小企业采购）</w:t>
      </w:r>
    </w:p>
    <w:p w14:paraId="2FF6AB96">
      <w:pPr>
        <w:spacing w:line="440" w:lineRule="exact"/>
        <w:ind w:firstLine="480"/>
        <w:rPr>
          <w:rFonts w:hint="eastAsia" w:ascii="宋体" w:hAnsi="宋体" w:cs="宋体"/>
          <w:sz w:val="24"/>
          <w:szCs w:val="21"/>
        </w:rPr>
      </w:pPr>
      <w:r>
        <w:rPr>
          <w:rFonts w:hint="eastAsia" w:ascii="宋体" w:hAnsi="宋体" w:cs="宋体"/>
          <w:sz w:val="24"/>
          <w:szCs w:val="21"/>
        </w:rPr>
        <w:t>①中小企业声明函；</w:t>
      </w:r>
    </w:p>
    <w:p w14:paraId="21F95A52">
      <w:pPr>
        <w:spacing w:line="440" w:lineRule="exact"/>
        <w:ind w:firstLine="480"/>
        <w:rPr>
          <w:rFonts w:hint="eastAsia" w:ascii="宋体" w:hAnsi="宋体" w:cs="宋体"/>
          <w:sz w:val="24"/>
          <w:szCs w:val="21"/>
        </w:rPr>
      </w:pPr>
      <w:r>
        <w:rPr>
          <w:rFonts w:hint="eastAsia" w:ascii="宋体" w:hAnsi="宋体" w:cs="宋体"/>
          <w:sz w:val="24"/>
          <w:szCs w:val="21"/>
        </w:rPr>
        <w:t>②监狱企业证明函（如符合监狱企业的需提供）；</w:t>
      </w:r>
    </w:p>
    <w:p w14:paraId="06E4B2E8">
      <w:pPr>
        <w:spacing w:line="440" w:lineRule="exact"/>
        <w:ind w:firstLine="480"/>
        <w:rPr>
          <w:rFonts w:hint="eastAsia" w:ascii="宋体" w:hAnsi="宋体" w:cs="宋体"/>
          <w:sz w:val="24"/>
          <w:szCs w:val="21"/>
        </w:rPr>
      </w:pPr>
      <w:r>
        <w:rPr>
          <w:rFonts w:hint="eastAsia" w:ascii="宋体" w:hAnsi="宋体" w:cs="宋体"/>
          <w:sz w:val="24"/>
          <w:szCs w:val="21"/>
        </w:rPr>
        <w:t>③残疾人福利性单位声明函（如符合残疾人福利性单位的需提供）；</w:t>
      </w:r>
    </w:p>
    <w:p w14:paraId="2AA24414">
      <w:pPr>
        <w:spacing w:line="440" w:lineRule="exact"/>
        <w:ind w:firstLine="480"/>
        <w:rPr>
          <w:rFonts w:ascii="宋体" w:hAnsi="宋体" w:cs="宋体"/>
          <w:sz w:val="24"/>
          <w:szCs w:val="21"/>
        </w:rPr>
      </w:pPr>
      <w:r>
        <w:rPr>
          <w:rFonts w:hint="eastAsia" w:ascii="宋体" w:hAnsi="宋体" w:cs="宋体"/>
          <w:sz w:val="24"/>
          <w:szCs w:val="21"/>
          <w:lang w:val="en-US" w:eastAsia="zh-CN"/>
        </w:rPr>
        <w:t>9</w:t>
      </w:r>
      <w:r>
        <w:rPr>
          <w:rFonts w:hint="eastAsia" w:ascii="宋体" w:hAnsi="宋体" w:cs="宋体"/>
          <w:sz w:val="24"/>
          <w:szCs w:val="21"/>
        </w:rPr>
        <w:t>.投标人依据招标文件要求，提交的其他材料。</w:t>
      </w:r>
    </w:p>
    <w:p w14:paraId="0208631F">
      <w:pPr>
        <w:spacing w:line="440" w:lineRule="exact"/>
        <w:ind w:firstLine="643"/>
        <w:rPr>
          <w:rFonts w:hint="eastAsia" w:ascii="宋体" w:hAnsi="宋体"/>
          <w:b/>
          <w:bCs/>
          <w:sz w:val="32"/>
          <w:szCs w:val="32"/>
          <w:lang w:val="zh-CN"/>
        </w:rPr>
      </w:pPr>
      <w:r>
        <w:rPr>
          <w:rFonts w:hint="eastAsia" w:ascii="宋体" w:hAnsi="宋体"/>
          <w:b/>
          <w:bCs/>
          <w:sz w:val="32"/>
          <w:szCs w:val="32"/>
          <w:lang w:val="zh-CN"/>
        </w:rPr>
        <w:t>商务技术文件材料</w:t>
      </w:r>
    </w:p>
    <w:p w14:paraId="5EEA77C7">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0</w:t>
      </w:r>
      <w:r>
        <w:rPr>
          <w:rFonts w:hint="eastAsia" w:ascii="宋体" w:hAnsi="宋体" w:cs="宋体"/>
          <w:sz w:val="24"/>
          <w:szCs w:val="21"/>
        </w:rPr>
        <w:t>.投标响应函</w:t>
      </w:r>
      <w:r>
        <w:rPr>
          <w:rFonts w:hint="eastAsia" w:ascii="宋体" w:hAnsi="宋体" w:cs="宋体"/>
          <w:sz w:val="24"/>
          <w:szCs w:val="21"/>
          <w:lang w:eastAsia="zh-CN"/>
        </w:rPr>
        <w:t>；</w:t>
      </w:r>
    </w:p>
    <w:p w14:paraId="3C733A7B">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1</w:t>
      </w:r>
      <w:r>
        <w:rPr>
          <w:rFonts w:hint="eastAsia" w:ascii="宋体" w:hAnsi="宋体" w:cs="宋体"/>
          <w:sz w:val="24"/>
          <w:szCs w:val="21"/>
        </w:rPr>
        <w:t>.技术要求响应及偏离表</w:t>
      </w:r>
      <w:r>
        <w:rPr>
          <w:rFonts w:hint="eastAsia" w:ascii="宋体" w:hAnsi="宋体" w:cs="宋体"/>
          <w:sz w:val="24"/>
          <w:szCs w:val="21"/>
          <w:lang w:eastAsia="zh-CN"/>
        </w:rPr>
        <w:t>；</w:t>
      </w:r>
    </w:p>
    <w:p w14:paraId="76BCEA11">
      <w:pPr>
        <w:spacing w:line="440" w:lineRule="exact"/>
        <w:ind w:firstLine="480"/>
        <w:rPr>
          <w:rFonts w:hint="eastAsia" w:ascii="宋体" w:hAnsi="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2</w:t>
      </w:r>
      <w:r>
        <w:rPr>
          <w:rFonts w:hint="eastAsia" w:ascii="宋体" w:hAnsi="宋体" w:cs="宋体"/>
          <w:sz w:val="24"/>
          <w:szCs w:val="21"/>
        </w:rPr>
        <w:t>.商务要求响应及偏离表</w:t>
      </w:r>
      <w:r>
        <w:rPr>
          <w:rFonts w:hint="eastAsia" w:ascii="宋体" w:hAnsi="宋体" w:cs="宋体"/>
          <w:sz w:val="24"/>
          <w:szCs w:val="21"/>
          <w:lang w:eastAsia="zh-CN"/>
        </w:rPr>
        <w:t>。</w:t>
      </w:r>
    </w:p>
    <w:p w14:paraId="3E2CBA8F">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3</w:t>
      </w:r>
      <w:r>
        <w:rPr>
          <w:rFonts w:hint="eastAsia" w:ascii="宋体" w:hAnsi="宋体" w:cs="宋体"/>
          <w:sz w:val="24"/>
          <w:szCs w:val="21"/>
        </w:rPr>
        <w:t>.投标人根据招标文件，提交的其他材料</w:t>
      </w:r>
      <w:r>
        <w:rPr>
          <w:rFonts w:hint="eastAsia" w:ascii="宋体" w:hAnsi="宋体" w:cs="宋体"/>
          <w:sz w:val="24"/>
          <w:szCs w:val="21"/>
          <w:lang w:eastAsia="zh-CN"/>
        </w:rPr>
        <w:t>。</w:t>
      </w:r>
    </w:p>
    <w:p w14:paraId="616DA841">
      <w:pPr>
        <w:pStyle w:val="13"/>
        <w:rPr>
          <w:rFonts w:hint="eastAsia"/>
          <w:lang w:eastAsia="zh-CN"/>
        </w:rPr>
      </w:pPr>
    </w:p>
    <w:p w14:paraId="46354EB3">
      <w:pPr>
        <w:spacing w:line="440" w:lineRule="exact"/>
        <w:ind w:firstLine="643"/>
        <w:rPr>
          <w:rFonts w:hint="eastAsia" w:ascii="宋体" w:hAnsi="宋体" w:eastAsia="宋体" w:cs="Times New Roman"/>
          <w:b/>
          <w:bCs/>
          <w:sz w:val="32"/>
          <w:szCs w:val="32"/>
          <w:lang w:val="en-US" w:eastAsia="zh-CN"/>
        </w:rPr>
      </w:pPr>
      <w:r>
        <w:rPr>
          <w:rFonts w:hint="eastAsia" w:ascii="宋体" w:hAnsi="宋体" w:eastAsia="宋体" w:cs="Times New Roman"/>
          <w:b/>
          <w:bCs/>
          <w:sz w:val="32"/>
          <w:szCs w:val="32"/>
          <w:lang w:val="en-US" w:eastAsia="zh-CN"/>
        </w:rPr>
        <w:t>报价标文件材料</w:t>
      </w:r>
    </w:p>
    <w:p w14:paraId="57DC6917">
      <w:pPr>
        <w:keepNext w:val="0"/>
        <w:keepLines w:val="0"/>
        <w:widowControl w:val="0"/>
        <w:suppressLineNumbers w:val="0"/>
        <w:spacing w:before="0" w:beforeAutospacing="0" w:after="0" w:afterAutospacing="0" w:line="440" w:lineRule="exact"/>
        <w:ind w:left="0" w:right="0" w:firstLine="480"/>
        <w:jc w:val="both"/>
        <w:rPr>
          <w:rFonts w:hint="eastAsia" w:ascii="宋体" w:hAnsi="宋体" w:eastAsia="宋体" w:cs="Times New Roman"/>
          <w:b/>
          <w:bCs/>
          <w:sz w:val="32"/>
          <w:szCs w:val="32"/>
        </w:rPr>
      </w:pPr>
      <w:r>
        <w:rPr>
          <w:rFonts w:hint="eastAsia" w:ascii="宋体" w:hAnsi="宋体" w:eastAsia="宋体" w:cs="宋体"/>
          <w:kern w:val="0"/>
          <w:sz w:val="24"/>
          <w:szCs w:val="24"/>
          <w:lang w:val="en-US" w:eastAsia="zh-CN" w:bidi="ar"/>
        </w:rPr>
        <w:t>14.开标一览表；</w:t>
      </w:r>
    </w:p>
    <w:p w14:paraId="2367A551">
      <w:pPr>
        <w:keepNext w:val="0"/>
        <w:keepLines w:val="0"/>
        <w:widowControl w:val="0"/>
        <w:suppressLineNumbers w:val="0"/>
        <w:spacing w:before="0" w:beforeAutospacing="0" w:after="0" w:afterAutospacing="0" w:line="440" w:lineRule="exact"/>
        <w:ind w:left="0" w:right="0" w:firstLine="480"/>
        <w:jc w:val="both"/>
        <w:rPr>
          <w:rFonts w:hint="eastAsia" w:ascii="Times New Roman" w:hAnsi="Times New Roman" w:eastAsia="宋体" w:cs="Times New Roman"/>
          <w:sz w:val="21"/>
          <w:szCs w:val="21"/>
        </w:rPr>
      </w:pPr>
      <w:r>
        <w:rPr>
          <w:rFonts w:hint="eastAsia" w:ascii="宋体" w:hAnsi="宋体" w:eastAsia="宋体" w:cs="宋体"/>
          <w:kern w:val="0"/>
          <w:sz w:val="24"/>
          <w:szCs w:val="24"/>
          <w:lang w:val="en-US" w:eastAsia="zh-CN" w:bidi="ar"/>
        </w:rPr>
        <w:t>15.投标分项报价表；</w:t>
      </w:r>
    </w:p>
    <w:p w14:paraId="69F04B08">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6</w:t>
      </w:r>
      <w:r>
        <w:rPr>
          <w:rFonts w:hint="eastAsia" w:ascii="宋体" w:hAnsi="宋体" w:cs="宋体"/>
          <w:sz w:val="24"/>
          <w:szCs w:val="21"/>
        </w:rPr>
        <w:t>.投标人根据招标文件，提交的其他材料</w:t>
      </w:r>
      <w:r>
        <w:rPr>
          <w:rFonts w:hint="eastAsia" w:ascii="宋体" w:hAnsi="宋体" w:cs="宋体"/>
          <w:sz w:val="24"/>
          <w:szCs w:val="21"/>
          <w:lang w:eastAsia="zh-CN"/>
        </w:rPr>
        <w:t>。</w:t>
      </w:r>
    </w:p>
    <w:p w14:paraId="1FA1AFC7">
      <w:pPr>
        <w:spacing w:line="440" w:lineRule="exact"/>
        <w:rPr>
          <w:rFonts w:hint="eastAsia" w:ascii="宋体" w:hAnsi="宋体" w:cs="宋体"/>
          <w:sz w:val="24"/>
          <w:szCs w:val="21"/>
        </w:rPr>
      </w:pPr>
      <w:r>
        <w:rPr>
          <w:rFonts w:hint="eastAsia" w:ascii="宋体" w:hAnsi="宋体"/>
          <w:b/>
          <w:bCs/>
          <w:sz w:val="32"/>
          <w:szCs w:val="32"/>
          <w:lang w:val="zh-CN"/>
        </w:rPr>
        <w:t>　</w:t>
      </w:r>
    </w:p>
    <w:bookmarkEnd w:id="352"/>
    <w:p w14:paraId="7BC4EA52">
      <w:pPr>
        <w:pStyle w:val="253"/>
        <w:rPr>
          <w:rFonts w:hint="eastAsia" w:ascii="宋体" w:hAnsi="宋体" w:eastAsia="宋体" w:cs="宋体"/>
          <w:szCs w:val="21"/>
        </w:rPr>
      </w:pPr>
    </w:p>
    <w:p w14:paraId="14E3A9CD">
      <w:pPr>
        <w:spacing w:line="440" w:lineRule="exact"/>
        <w:rPr>
          <w:rFonts w:ascii="宋体" w:hAnsi="宋体"/>
          <w:sz w:val="24"/>
          <w:szCs w:val="21"/>
        </w:rPr>
      </w:pPr>
      <w:r>
        <w:rPr>
          <w:rFonts w:ascii="宋体" w:hAnsi="宋体"/>
          <w:sz w:val="24"/>
          <w:szCs w:val="21"/>
        </w:rPr>
        <w:br w:type="page" w:clear="all"/>
      </w:r>
    </w:p>
    <w:p w14:paraId="79AD6888">
      <w:pPr>
        <w:spacing w:line="440" w:lineRule="exact"/>
        <w:rPr>
          <w:rFonts w:ascii="宋体" w:hAnsi="宋体"/>
          <w:sz w:val="24"/>
          <w:szCs w:val="21"/>
        </w:rPr>
      </w:pPr>
    </w:p>
    <w:p w14:paraId="3CDE04CC">
      <w:pPr>
        <w:spacing w:line="440" w:lineRule="exact"/>
        <w:rPr>
          <w:rFonts w:hint="eastAsia" w:ascii="宋体" w:hAnsi="宋体"/>
          <w:b/>
          <w:bCs/>
          <w:sz w:val="24"/>
          <w:szCs w:val="21"/>
        </w:rPr>
      </w:pPr>
      <w:r>
        <w:rPr>
          <w:rFonts w:hint="eastAsia" w:ascii="宋体" w:hAnsi="宋体"/>
          <w:b/>
          <w:bCs/>
          <w:sz w:val="24"/>
          <w:szCs w:val="21"/>
        </w:rPr>
        <w:t>格式附件如下：</w:t>
      </w:r>
    </w:p>
    <w:p w14:paraId="1BD072A5">
      <w:pPr>
        <w:rPr>
          <w:rFonts w:hint="eastAsia"/>
        </w:rPr>
      </w:pPr>
    </w:p>
    <w:p w14:paraId="3CF7BEA5">
      <w:pPr>
        <w:pStyle w:val="253"/>
      </w:pPr>
    </w:p>
    <w:p w14:paraId="78AC2314">
      <w:pPr>
        <w:pStyle w:val="253"/>
        <w:rPr>
          <w:rFonts w:hint="eastAsia"/>
        </w:rPr>
      </w:pPr>
    </w:p>
    <w:p w14:paraId="12FF2A2B">
      <w:pPr>
        <w:rPr>
          <w:rFonts w:hint="eastAsia"/>
        </w:rPr>
      </w:pPr>
    </w:p>
    <w:p w14:paraId="6C648C27">
      <w:pPr>
        <w:jc w:val="center"/>
        <w:rPr>
          <w:rFonts w:hint="eastAsia" w:ascii="宋体" w:hAnsi="宋体"/>
          <w:b/>
          <w:sz w:val="30"/>
          <w:szCs w:val="30"/>
        </w:rPr>
      </w:pPr>
      <w:r>
        <w:rPr>
          <w:rFonts w:hint="eastAsia" w:ascii="宋体" w:hAnsi="宋体"/>
          <w:b/>
          <w:sz w:val="30"/>
          <w:szCs w:val="30"/>
        </w:rPr>
        <w:t>投标人符合《政府采购法》第二十二条规定条件的声明函</w:t>
      </w:r>
    </w:p>
    <w:p w14:paraId="732725F2">
      <w:pPr>
        <w:spacing w:line="460" w:lineRule="exact"/>
        <w:rPr>
          <w:rFonts w:hint="eastAsia" w:ascii="宋体" w:hAnsi="宋体"/>
          <w:b/>
          <w:bCs/>
          <w:sz w:val="44"/>
          <w:szCs w:val="44"/>
        </w:rPr>
      </w:pPr>
      <w:r>
        <w:rPr>
          <w:rFonts w:hint="eastAsia" w:ascii="宋体" w:hAnsi="宋体"/>
          <w:b/>
          <w:bCs/>
          <w:sz w:val="24"/>
          <w:szCs w:val="21"/>
        </w:rPr>
        <w:t xml:space="preserve">                       </w:t>
      </w:r>
      <w:r>
        <w:rPr>
          <w:rFonts w:hint="eastAsia" w:ascii="宋体" w:hAnsi="宋体"/>
          <w:b/>
          <w:bCs/>
          <w:sz w:val="44"/>
          <w:szCs w:val="44"/>
        </w:rPr>
        <w:t xml:space="preserve">   </w:t>
      </w:r>
    </w:p>
    <w:p w14:paraId="5A95CA8C">
      <w:pPr>
        <w:spacing w:line="520" w:lineRule="exact"/>
        <w:ind w:firstLine="480"/>
        <w:rPr>
          <w:rFonts w:hint="eastAsia" w:ascii="宋体" w:hAnsi="宋体"/>
          <w:b/>
          <w:bCs/>
          <w:sz w:val="24"/>
        </w:rPr>
      </w:pPr>
      <w:r>
        <w:rPr>
          <w:rFonts w:hint="eastAsia" w:ascii="宋体" w:hAnsi="宋体"/>
          <w:bCs/>
          <w:sz w:val="24"/>
        </w:rPr>
        <w:t>我单位参加</w:t>
      </w:r>
      <w:r>
        <w:rPr>
          <w:rFonts w:hint="eastAsia" w:ascii="宋体" w:hAnsi="宋体"/>
          <w:bCs/>
          <w:sz w:val="24"/>
          <w:szCs w:val="21"/>
          <w:u w:val="single"/>
        </w:rPr>
        <w:t>________________ _</w:t>
      </w:r>
      <w:r>
        <w:rPr>
          <w:rFonts w:hint="eastAsia" w:ascii="宋体" w:hAnsi="宋体"/>
          <w:bCs/>
          <w:sz w:val="24"/>
          <w:szCs w:val="21"/>
        </w:rPr>
        <w:t>（项目名称）投标活动。针对《中华人民共和国政府采购法》第二十二条规定做出如下声明：</w:t>
      </w:r>
    </w:p>
    <w:p w14:paraId="70330220">
      <w:pPr>
        <w:spacing w:line="520" w:lineRule="exact"/>
        <w:ind w:firstLine="482"/>
        <w:rPr>
          <w:rFonts w:hint="eastAsia" w:ascii="宋体" w:hAnsi="宋体"/>
          <w:sz w:val="24"/>
        </w:rPr>
      </w:pPr>
      <w:r>
        <w:rPr>
          <w:rFonts w:hint="eastAsia" w:ascii="宋体" w:hAnsi="宋体"/>
          <w:bCs/>
          <w:sz w:val="24"/>
          <w:szCs w:val="21"/>
        </w:rPr>
        <w:t>1.我单位具有独立承担民事责任的能力；</w:t>
      </w:r>
    </w:p>
    <w:p w14:paraId="3416D427">
      <w:pPr>
        <w:spacing w:line="520" w:lineRule="exact"/>
        <w:ind w:firstLine="482"/>
        <w:rPr>
          <w:rFonts w:hint="eastAsia" w:ascii="宋体" w:hAnsi="宋体"/>
          <w:sz w:val="24"/>
        </w:rPr>
      </w:pPr>
      <w:r>
        <w:rPr>
          <w:rFonts w:hint="eastAsia" w:ascii="宋体" w:hAnsi="宋体"/>
          <w:sz w:val="24"/>
        </w:rPr>
        <w:t>2.我单位具有良好的商业信誉和健全的财务会计制度；</w:t>
      </w:r>
    </w:p>
    <w:p w14:paraId="2E479751">
      <w:pPr>
        <w:spacing w:line="520" w:lineRule="exact"/>
        <w:ind w:firstLine="482"/>
        <w:rPr>
          <w:rFonts w:hint="eastAsia" w:ascii="宋体" w:hAnsi="宋体"/>
          <w:sz w:val="24"/>
        </w:rPr>
      </w:pPr>
      <w:r>
        <w:rPr>
          <w:rFonts w:hint="eastAsia" w:ascii="宋体" w:hAnsi="宋体"/>
          <w:sz w:val="24"/>
        </w:rPr>
        <w:t>3.我单位具有履行合同所必需的设备和专业技术能力；</w:t>
      </w:r>
    </w:p>
    <w:p w14:paraId="244C1762">
      <w:pPr>
        <w:spacing w:line="520" w:lineRule="exact"/>
        <w:ind w:firstLine="482"/>
        <w:rPr>
          <w:rFonts w:hint="eastAsia" w:ascii="宋体" w:hAnsi="宋体"/>
          <w:sz w:val="24"/>
        </w:rPr>
      </w:pPr>
      <w:r>
        <w:rPr>
          <w:rFonts w:hint="eastAsia" w:ascii="宋体" w:hAnsi="宋体"/>
          <w:sz w:val="24"/>
        </w:rPr>
        <w:t>4.我单位有依法缴纳税收和社会保障资金的良好记录；</w:t>
      </w:r>
    </w:p>
    <w:p w14:paraId="4718B1C3">
      <w:pPr>
        <w:spacing w:line="520" w:lineRule="exact"/>
        <w:ind w:firstLine="482"/>
        <w:rPr>
          <w:rFonts w:hint="eastAsia" w:ascii="宋体" w:hAnsi="宋体"/>
          <w:sz w:val="24"/>
        </w:rPr>
      </w:pPr>
      <w:r>
        <w:rPr>
          <w:rFonts w:hint="eastAsia" w:ascii="宋体" w:hAnsi="宋体"/>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090D588">
      <w:pPr>
        <w:spacing w:line="520" w:lineRule="exact"/>
        <w:ind w:firstLine="482"/>
        <w:rPr>
          <w:rFonts w:hint="eastAsia" w:ascii="宋体" w:hAnsi="宋体"/>
          <w:sz w:val="24"/>
        </w:rPr>
      </w:pPr>
      <w:r>
        <w:rPr>
          <w:rFonts w:hint="eastAsia" w:ascii="宋体" w:hAnsi="宋体"/>
          <w:sz w:val="24"/>
        </w:rPr>
        <w:t>6.我单位满足法律、行政法规规定的其他条件。</w:t>
      </w:r>
    </w:p>
    <w:p w14:paraId="7A0D7857">
      <w:pPr>
        <w:spacing w:line="500" w:lineRule="exact"/>
        <w:ind w:firstLine="482"/>
        <w:rPr>
          <w:rFonts w:hint="eastAsia" w:ascii="宋体" w:hAnsi="宋体"/>
          <w:sz w:val="24"/>
        </w:rPr>
      </w:pPr>
    </w:p>
    <w:p w14:paraId="1A32DB73">
      <w:pPr>
        <w:spacing w:line="500" w:lineRule="exact"/>
        <w:rPr>
          <w:rFonts w:hint="eastAsia" w:ascii="宋体" w:hAnsi="宋体"/>
          <w:sz w:val="24"/>
        </w:rPr>
      </w:pPr>
    </w:p>
    <w:p w14:paraId="5ACCF723">
      <w:pPr>
        <w:spacing w:line="500" w:lineRule="exact"/>
        <w:rPr>
          <w:rFonts w:hint="eastAsia" w:ascii="宋体" w:hAnsi="宋体"/>
          <w:bCs/>
          <w:sz w:val="24"/>
          <w:szCs w:val="21"/>
        </w:rPr>
      </w:pPr>
    </w:p>
    <w:p w14:paraId="02020E9C">
      <w:pPr>
        <w:spacing w:line="460" w:lineRule="exact"/>
        <w:jc w:val="center"/>
        <w:rPr>
          <w:rFonts w:hint="eastAsia" w:ascii="宋体" w:hAnsi="宋体"/>
          <w:bCs/>
          <w:sz w:val="24"/>
          <w:szCs w:val="21"/>
        </w:rPr>
      </w:pPr>
      <w:r>
        <w:rPr>
          <w:rFonts w:hint="eastAsia" w:ascii="宋体" w:hAnsi="宋体"/>
          <w:bCs/>
          <w:sz w:val="24"/>
          <w:szCs w:val="21"/>
        </w:rPr>
        <w:t xml:space="preserve">                                             承诺人名称（公章）：</w:t>
      </w:r>
    </w:p>
    <w:p w14:paraId="72C40C98">
      <w:pPr>
        <w:spacing w:line="460" w:lineRule="exact"/>
        <w:jc w:val="right"/>
        <w:rPr>
          <w:rFonts w:hint="eastAsia" w:ascii="宋体" w:hAnsi="宋体"/>
          <w:bCs/>
          <w:sz w:val="24"/>
          <w:szCs w:val="21"/>
        </w:rPr>
      </w:pPr>
      <w:r>
        <w:rPr>
          <w:rFonts w:hint="eastAsia" w:ascii="宋体" w:hAnsi="宋体"/>
          <w:bCs/>
          <w:sz w:val="24"/>
          <w:szCs w:val="21"/>
        </w:rPr>
        <w:t xml:space="preserve">    </w:t>
      </w:r>
    </w:p>
    <w:p w14:paraId="4615887E">
      <w:pPr>
        <w:spacing w:line="460" w:lineRule="exact"/>
        <w:jc w:val="right"/>
        <w:rPr>
          <w:rFonts w:hint="eastAsia" w:ascii="宋体" w:hAnsi="宋体"/>
          <w:bCs/>
          <w:sz w:val="24"/>
          <w:szCs w:val="21"/>
        </w:rPr>
      </w:pPr>
      <w:r>
        <w:rPr>
          <w:rFonts w:hint="eastAsia" w:ascii="宋体" w:hAnsi="宋体"/>
          <w:bCs/>
          <w:sz w:val="24"/>
          <w:szCs w:val="21"/>
        </w:rPr>
        <w:t xml:space="preserve">                                 日期：</w:t>
      </w:r>
      <w:r>
        <w:rPr>
          <w:rFonts w:hint="eastAsia" w:ascii="宋体" w:hAnsi="宋体"/>
          <w:bCs/>
          <w:sz w:val="24"/>
          <w:szCs w:val="21"/>
          <w:u w:val="single"/>
        </w:rPr>
        <w:t>______</w:t>
      </w:r>
      <w:r>
        <w:rPr>
          <w:rFonts w:hint="eastAsia" w:ascii="宋体" w:hAnsi="宋体"/>
          <w:bCs/>
          <w:sz w:val="24"/>
          <w:szCs w:val="21"/>
        </w:rPr>
        <w:t>年</w:t>
      </w:r>
      <w:r>
        <w:rPr>
          <w:rFonts w:hint="eastAsia" w:ascii="宋体" w:hAnsi="宋体"/>
          <w:bCs/>
          <w:sz w:val="24"/>
          <w:szCs w:val="21"/>
          <w:u w:val="single"/>
        </w:rPr>
        <w:t xml:space="preserve">    </w:t>
      </w:r>
      <w:r>
        <w:rPr>
          <w:rFonts w:hint="eastAsia" w:ascii="宋体" w:hAnsi="宋体"/>
          <w:bCs/>
          <w:sz w:val="24"/>
          <w:szCs w:val="21"/>
        </w:rPr>
        <w:t>月</w:t>
      </w:r>
      <w:r>
        <w:rPr>
          <w:rFonts w:hint="eastAsia" w:ascii="宋体" w:hAnsi="宋体"/>
          <w:bCs/>
          <w:sz w:val="24"/>
          <w:szCs w:val="21"/>
          <w:u w:val="single"/>
        </w:rPr>
        <w:t xml:space="preserve">    </w:t>
      </w:r>
      <w:r>
        <w:rPr>
          <w:rFonts w:hint="eastAsia" w:ascii="宋体" w:hAnsi="宋体"/>
          <w:bCs/>
          <w:sz w:val="24"/>
          <w:szCs w:val="21"/>
        </w:rPr>
        <w:t>日</w:t>
      </w:r>
    </w:p>
    <w:p w14:paraId="47BFE8DB">
      <w:pPr>
        <w:spacing w:line="400" w:lineRule="exact"/>
        <w:ind w:firstLine="540"/>
        <w:contextualSpacing/>
        <w:rPr>
          <w:rFonts w:hint="eastAsia" w:ascii="宋体" w:hAnsi="宋体" w:cs="宋体"/>
          <w:b/>
          <w:sz w:val="28"/>
          <w:szCs w:val="28"/>
        </w:rPr>
      </w:pPr>
    </w:p>
    <w:p w14:paraId="1828BB56">
      <w:pPr>
        <w:spacing w:line="440" w:lineRule="exact"/>
        <w:ind w:firstLine="640"/>
        <w:rPr>
          <w:rFonts w:ascii="宋体" w:hAnsi="宋体"/>
          <w:sz w:val="24"/>
          <w:szCs w:val="21"/>
        </w:rPr>
      </w:pPr>
      <w:r>
        <w:rPr>
          <w:rFonts w:eastAsia="方正黑体_GBK"/>
          <w:sz w:val="32"/>
          <w:szCs w:val="32"/>
        </w:rPr>
        <w:br w:type="page" w:clear="all"/>
      </w:r>
    </w:p>
    <w:p w14:paraId="18DFE2BD">
      <w:pPr>
        <w:jc w:val="center"/>
        <w:rPr>
          <w:rFonts w:hint="eastAsia" w:ascii="宋体" w:hAnsi="宋体"/>
          <w:b/>
          <w:sz w:val="30"/>
          <w:szCs w:val="30"/>
        </w:rPr>
      </w:pPr>
    </w:p>
    <w:p w14:paraId="3767A7EF">
      <w:pPr>
        <w:jc w:val="center"/>
        <w:rPr>
          <w:rFonts w:hint="eastAsia" w:ascii="宋体" w:hAnsi="宋体"/>
          <w:b/>
          <w:sz w:val="30"/>
          <w:szCs w:val="30"/>
        </w:rPr>
      </w:pPr>
      <w:r>
        <w:rPr>
          <w:rFonts w:hint="eastAsia" w:ascii="宋体" w:hAnsi="宋体"/>
          <w:b/>
          <w:sz w:val="30"/>
          <w:szCs w:val="30"/>
        </w:rPr>
        <w:t>法人或者其他组织的营业执照等证明文件</w:t>
      </w:r>
    </w:p>
    <w:p w14:paraId="7E92A342">
      <w:pPr>
        <w:pStyle w:val="253"/>
        <w:jc w:val="center"/>
        <w:rPr>
          <w:rFonts w:hint="eastAsia" w:ascii="宋体" w:hAnsi="宋体" w:eastAsia="宋体"/>
          <w:b/>
          <w:sz w:val="30"/>
          <w:szCs w:val="30"/>
        </w:rPr>
      </w:pPr>
      <w:r>
        <w:rPr>
          <w:rFonts w:hint="eastAsia" w:ascii="宋体" w:hAnsi="宋体" w:eastAsia="宋体"/>
          <w:b/>
          <w:sz w:val="30"/>
          <w:szCs w:val="30"/>
        </w:rPr>
        <w:t>（扫描件）</w:t>
      </w:r>
    </w:p>
    <w:p w14:paraId="2318FE1E">
      <w:pPr>
        <w:rPr>
          <w:rFonts w:hint="eastAsia"/>
        </w:rPr>
      </w:pPr>
    </w:p>
    <w:p w14:paraId="6148DF07">
      <w:pPr>
        <w:jc w:val="center"/>
        <w:rPr>
          <w:rFonts w:hint="eastAsia" w:ascii="宋体" w:hAnsi="宋体"/>
          <w:b/>
          <w:sz w:val="30"/>
          <w:szCs w:val="30"/>
        </w:rPr>
      </w:pPr>
      <w:r>
        <w:rPr>
          <w:rFonts w:hint="eastAsia" w:ascii="宋体" w:hAnsi="宋体"/>
          <w:b/>
          <w:sz w:val="30"/>
          <w:szCs w:val="30"/>
        </w:rPr>
        <w:t>法人授权书</w:t>
      </w:r>
    </w:p>
    <w:p w14:paraId="2EA3B224">
      <w:pPr>
        <w:pStyle w:val="13"/>
        <w:rPr>
          <w:rFonts w:hint="eastAsia"/>
        </w:rPr>
      </w:pPr>
    </w:p>
    <w:p w14:paraId="7E450E1B">
      <w:pPr>
        <w:tabs>
          <w:tab w:val="left" w:pos="360"/>
        </w:tabs>
        <w:spacing w:line="360" w:lineRule="auto"/>
        <w:ind w:firstLine="480"/>
        <w:rPr>
          <w:rFonts w:hint="eastAsia"/>
          <w:sz w:val="24"/>
          <w:szCs w:val="24"/>
        </w:rPr>
      </w:pPr>
      <w:r>
        <w:rPr>
          <w:rFonts w:hint="eastAsia"/>
          <w:sz w:val="24"/>
          <w:szCs w:val="24"/>
        </w:rPr>
        <w:t>本授权书声明：____________（投标人名称）授权________________（被授权人的姓名）为我方就</w:t>
      </w:r>
      <w:r>
        <w:rPr>
          <w:rFonts w:hint="eastAsia"/>
          <w:sz w:val="24"/>
          <w:szCs w:val="24"/>
          <w:u w:val="single"/>
          <w:lang w:val="en-US" w:eastAsia="zh-CN"/>
        </w:rPr>
        <w:t xml:space="preserve">               </w:t>
      </w:r>
      <w:r>
        <w:rPr>
          <w:rFonts w:hint="eastAsia"/>
          <w:sz w:val="24"/>
          <w:szCs w:val="24"/>
        </w:rPr>
        <w:t>项目采购活动的合法代理人，以本单位名义全权处理一切与该项目采购有关的事务。</w:t>
      </w:r>
    </w:p>
    <w:p w14:paraId="344336FF">
      <w:pPr>
        <w:tabs>
          <w:tab w:val="left" w:pos="360"/>
        </w:tabs>
        <w:spacing w:line="360" w:lineRule="auto"/>
        <w:ind w:firstLine="480"/>
        <w:rPr>
          <w:rFonts w:hint="eastAsia"/>
          <w:sz w:val="24"/>
          <w:szCs w:val="24"/>
        </w:rPr>
      </w:pPr>
      <w:r>
        <w:rPr>
          <w:rFonts w:hint="eastAsia"/>
          <w:sz w:val="24"/>
          <w:szCs w:val="24"/>
        </w:rPr>
        <w:t>本授权书于______年____月____日起生效，特此声明。</w:t>
      </w:r>
    </w:p>
    <w:p w14:paraId="64D74879">
      <w:pPr>
        <w:tabs>
          <w:tab w:val="left" w:pos="360"/>
        </w:tabs>
        <w:spacing w:line="360" w:lineRule="auto"/>
        <w:rPr>
          <w:rFonts w:hint="eastAsia"/>
          <w:sz w:val="24"/>
          <w:szCs w:val="24"/>
          <w:u w:val="single"/>
        </w:rPr>
      </w:pPr>
      <w:r>
        <w:rPr>
          <w:rFonts w:hint="eastAsia"/>
          <w:sz w:val="24"/>
          <w:szCs w:val="24"/>
        </w:rPr>
        <w:t xml:space="preserve">          被授权人身份证号码：</w:t>
      </w:r>
      <w:r>
        <w:rPr>
          <w:rFonts w:hint="eastAsia"/>
          <w:sz w:val="24"/>
          <w:szCs w:val="24"/>
          <w:u w:val="single"/>
        </w:rPr>
        <w:t xml:space="preserve">                              </w:t>
      </w:r>
    </w:p>
    <w:p w14:paraId="1D58BA48">
      <w:pPr>
        <w:tabs>
          <w:tab w:val="left" w:pos="360"/>
        </w:tabs>
        <w:spacing w:line="360" w:lineRule="auto"/>
        <w:rPr>
          <w:rFonts w:hint="eastAsia"/>
          <w:sz w:val="24"/>
          <w:szCs w:val="24"/>
          <w:u w:val="single"/>
        </w:rPr>
      </w:pPr>
      <w:r>
        <w:rPr>
          <w:rFonts w:hint="eastAsia"/>
          <w:sz w:val="24"/>
          <w:szCs w:val="24"/>
        </w:rPr>
        <w:t xml:space="preserve">          被授权人联系电话：（手机）</w:t>
      </w:r>
      <w:r>
        <w:rPr>
          <w:rFonts w:hint="eastAsia"/>
          <w:sz w:val="24"/>
          <w:szCs w:val="24"/>
          <w:u w:val="single"/>
        </w:rPr>
        <w:t xml:space="preserve">                          </w:t>
      </w:r>
    </w:p>
    <w:p w14:paraId="1B6D65FB">
      <w:pPr>
        <w:tabs>
          <w:tab w:val="left" w:pos="360"/>
        </w:tabs>
        <w:spacing w:line="360" w:lineRule="auto"/>
        <w:ind w:firstLine="1200"/>
        <w:rPr>
          <w:rFonts w:hint="eastAsia"/>
          <w:sz w:val="24"/>
          <w:szCs w:val="24"/>
        </w:rPr>
      </w:pPr>
      <w:r>
        <w:rPr>
          <w:rFonts w:hint="eastAsia"/>
          <w:sz w:val="24"/>
          <w:szCs w:val="24"/>
        </w:rPr>
        <w:t>授权单位名称：</w:t>
      </w:r>
      <w:r>
        <w:rPr>
          <w:rFonts w:hint="eastAsia"/>
          <w:sz w:val="24"/>
          <w:szCs w:val="24"/>
          <w:u w:val="single"/>
        </w:rPr>
        <w:t>（加盖公章）</w:t>
      </w:r>
    </w:p>
    <w:p w14:paraId="1F839233">
      <w:pPr>
        <w:tabs>
          <w:tab w:val="left" w:pos="360"/>
        </w:tabs>
        <w:spacing w:line="360" w:lineRule="auto"/>
        <w:ind w:firstLine="480"/>
        <w:rPr>
          <w:rFonts w:hint="eastAsia"/>
          <w:sz w:val="24"/>
          <w:szCs w:val="24"/>
          <w:u w:val="single"/>
        </w:rPr>
      </w:pPr>
      <w:r>
        <w:rPr>
          <w:rFonts w:hint="eastAsia"/>
          <w:sz w:val="24"/>
          <w:szCs w:val="24"/>
        </w:rPr>
        <w:t xml:space="preserve">      单位地址：</w:t>
      </w:r>
      <w:r>
        <w:rPr>
          <w:rFonts w:hint="eastAsia"/>
          <w:sz w:val="24"/>
          <w:szCs w:val="24"/>
          <w:u w:val="single"/>
        </w:rPr>
        <w:t xml:space="preserve">                                         </w:t>
      </w:r>
    </w:p>
    <w:p w14:paraId="2AD95794">
      <w:pPr>
        <w:tabs>
          <w:tab w:val="left" w:pos="360"/>
        </w:tabs>
        <w:spacing w:line="360" w:lineRule="auto"/>
        <w:ind w:firstLine="480"/>
        <w:rPr>
          <w:rFonts w:hint="eastAsia"/>
          <w:sz w:val="24"/>
          <w:szCs w:val="24"/>
        </w:rPr>
      </w:pPr>
      <w:r>
        <w:rPr>
          <w:rFonts w:hint="eastAsia"/>
          <w:sz w:val="24"/>
          <w:szCs w:val="24"/>
        </w:rPr>
        <w:t xml:space="preserve">      日期：</w:t>
      </w:r>
      <w:bookmarkStart w:id="353" w:name="_Hlt26955070"/>
      <w:bookmarkEnd w:id="353"/>
      <w:bookmarkStart w:id="354" w:name="_格式3__银行出具的资信证明"/>
      <w:bookmarkEnd w:id="354"/>
      <w:bookmarkStart w:id="355" w:name="_Hlt26671380"/>
      <w:bookmarkEnd w:id="355"/>
      <w:r>
        <w:rPr>
          <w:rFonts w:hint="eastAsia"/>
          <w:sz w:val="24"/>
          <w:szCs w:val="24"/>
          <w:u w:val="single"/>
        </w:rPr>
        <w:t xml:space="preserve">                                         </w:t>
      </w:r>
    </w:p>
    <w:p w14:paraId="22A22797">
      <w:pPr>
        <w:spacing w:line="360" w:lineRule="auto"/>
        <w:ind w:firstLine="420"/>
        <w:rPr>
          <w:rFonts w:hint="eastAsia"/>
          <w:i/>
          <w:sz w:val="24"/>
          <w:szCs w:val="24"/>
          <w:u w:val="single"/>
        </w:rPr>
      </w:pPr>
    </w:p>
    <w:p w14:paraId="5D035D6A">
      <w:pPr>
        <w:spacing w:line="360" w:lineRule="auto"/>
        <w:rPr>
          <w:rFonts w:hint="eastAsia"/>
          <w:szCs w:val="21"/>
        </w:rPr>
      </w:pPr>
    </w:p>
    <w:p w14:paraId="6C90FD01">
      <w:pPr>
        <w:spacing w:line="360" w:lineRule="auto"/>
        <w:rPr>
          <w:rFonts w:hint="eastAsia" w:ascii="宋体" w:hAnsi="宋体"/>
          <w:bCs/>
          <w:sz w:val="24"/>
          <w:szCs w:val="21"/>
        </w:rPr>
      </w:pPr>
    </w:p>
    <w:p w14:paraId="581E36CA">
      <w:pPr>
        <w:spacing w:line="360" w:lineRule="auto"/>
        <w:jc w:val="center"/>
        <w:rPr>
          <w:rFonts w:hint="eastAsia" w:ascii="宋体" w:hAnsi="宋体"/>
          <w:b/>
          <w:sz w:val="30"/>
          <w:szCs w:val="30"/>
        </w:rPr>
      </w:pPr>
      <w:r>
        <w:rPr>
          <w:rFonts w:hint="eastAsia" w:ascii="宋体" w:hAnsi="宋体"/>
          <w:b/>
          <w:sz w:val="30"/>
          <w:szCs w:val="30"/>
        </w:rPr>
        <w:t>提供2023年度</w:t>
      </w:r>
      <w:r>
        <w:rPr>
          <w:rFonts w:hint="eastAsia" w:ascii="宋体" w:hAnsi="宋体"/>
          <w:b/>
          <w:sz w:val="30"/>
          <w:szCs w:val="30"/>
          <w:lang w:val="en-US" w:eastAsia="zh-CN"/>
        </w:rPr>
        <w:t>或2024年度</w:t>
      </w:r>
      <w:r>
        <w:rPr>
          <w:rFonts w:hint="eastAsia" w:ascii="宋体" w:hAnsi="宋体"/>
          <w:b/>
          <w:sz w:val="30"/>
          <w:szCs w:val="30"/>
        </w:rPr>
        <w:t>由会计师事务所（或者审计机构）出具的财务报告或2024年</w:t>
      </w:r>
      <w:r>
        <w:rPr>
          <w:rFonts w:hint="eastAsia" w:ascii="宋体" w:hAnsi="宋体"/>
          <w:b/>
          <w:sz w:val="30"/>
          <w:szCs w:val="30"/>
          <w:lang w:val="en-US" w:eastAsia="zh-CN"/>
        </w:rPr>
        <w:t>度</w:t>
      </w:r>
      <w:r>
        <w:rPr>
          <w:rFonts w:hint="eastAsia" w:ascii="宋体" w:hAnsi="宋体"/>
          <w:b/>
          <w:sz w:val="30"/>
          <w:szCs w:val="30"/>
        </w:rPr>
        <w:t xml:space="preserve">的银行资信证明； </w:t>
      </w:r>
    </w:p>
    <w:p w14:paraId="618FA1C6">
      <w:pPr>
        <w:spacing w:line="360" w:lineRule="auto"/>
        <w:jc w:val="center"/>
        <w:rPr>
          <w:rFonts w:ascii="宋体" w:hAnsi="宋体"/>
          <w:bCs/>
          <w:sz w:val="24"/>
          <w:szCs w:val="21"/>
        </w:rPr>
      </w:pPr>
      <w:r>
        <w:rPr>
          <w:rFonts w:hint="eastAsia" w:ascii="宋体" w:hAnsi="宋体"/>
          <w:bCs/>
          <w:sz w:val="24"/>
          <w:szCs w:val="21"/>
        </w:rPr>
        <w:t>（投标人成立不满一年无需提供）</w:t>
      </w:r>
    </w:p>
    <w:p w14:paraId="3040873B">
      <w:pPr>
        <w:jc w:val="center"/>
        <w:rPr>
          <w:rFonts w:ascii="宋体" w:hAnsi="宋体"/>
          <w:b/>
          <w:sz w:val="30"/>
          <w:szCs w:val="30"/>
        </w:rPr>
      </w:pPr>
    </w:p>
    <w:p w14:paraId="089F5BF6">
      <w:pPr>
        <w:pStyle w:val="253"/>
        <w:spacing w:line="360" w:lineRule="auto"/>
      </w:pPr>
    </w:p>
    <w:p w14:paraId="0C89916A">
      <w:pPr>
        <w:spacing w:line="360" w:lineRule="auto"/>
        <w:rPr>
          <w:rFonts w:hint="eastAsia"/>
        </w:rPr>
      </w:pPr>
    </w:p>
    <w:p w14:paraId="60554D07">
      <w:pPr>
        <w:spacing w:line="360" w:lineRule="auto"/>
        <w:jc w:val="center"/>
        <w:rPr>
          <w:rFonts w:hint="eastAsia" w:ascii="宋体" w:hAnsi="宋体"/>
          <w:b/>
          <w:sz w:val="30"/>
          <w:szCs w:val="30"/>
        </w:rPr>
      </w:pPr>
      <w:r>
        <w:rPr>
          <w:rFonts w:hint="eastAsia" w:ascii="宋体" w:hAnsi="宋体"/>
          <w:b/>
          <w:sz w:val="30"/>
          <w:szCs w:val="30"/>
        </w:rPr>
        <w:t>依法缴纳税收和社会保障资金的相关材料</w:t>
      </w:r>
    </w:p>
    <w:p w14:paraId="33165704">
      <w:pPr>
        <w:spacing w:line="360" w:lineRule="auto"/>
        <w:ind w:firstLine="480"/>
        <w:rPr>
          <w:rFonts w:hint="eastAsia" w:ascii="宋体" w:hAnsi="宋体"/>
          <w:bCs/>
          <w:sz w:val="24"/>
          <w:szCs w:val="21"/>
        </w:rPr>
      </w:pPr>
      <w:r>
        <w:rPr>
          <w:rFonts w:hint="eastAsia" w:ascii="宋体" w:hAnsi="宋体"/>
          <w:bCs/>
          <w:sz w:val="24"/>
          <w:szCs w:val="21"/>
        </w:rPr>
        <w:t>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0D4177A8">
      <w:pPr>
        <w:rPr>
          <w:rFonts w:ascii="黑体" w:hAnsi="黑体" w:eastAsia="黑体"/>
          <w:i/>
          <w:sz w:val="32"/>
          <w:szCs w:val="32"/>
          <w:u w:val="single"/>
        </w:rPr>
      </w:pPr>
    </w:p>
    <w:p w14:paraId="1D44B8B9">
      <w:pPr>
        <w:rPr>
          <w:rFonts w:ascii="黑体" w:hAnsi="黑体" w:eastAsia="黑体"/>
          <w:i/>
          <w:sz w:val="32"/>
          <w:szCs w:val="32"/>
          <w:u w:val="single"/>
        </w:rPr>
      </w:pPr>
    </w:p>
    <w:p w14:paraId="7B638E06">
      <w:pPr>
        <w:jc w:val="center"/>
        <w:rPr>
          <w:rFonts w:hint="eastAsia" w:ascii="宋体" w:hAnsi="宋体"/>
          <w:b/>
          <w:sz w:val="30"/>
          <w:szCs w:val="30"/>
        </w:rPr>
      </w:pPr>
    </w:p>
    <w:p w14:paraId="13552526">
      <w:pPr>
        <w:jc w:val="center"/>
        <w:rPr>
          <w:rFonts w:hint="eastAsia" w:ascii="宋体" w:hAnsi="宋体"/>
          <w:b/>
          <w:sz w:val="30"/>
          <w:szCs w:val="30"/>
        </w:rPr>
      </w:pPr>
      <w:r>
        <w:rPr>
          <w:rFonts w:hint="eastAsia" w:ascii="宋体" w:hAnsi="宋体"/>
          <w:b/>
          <w:sz w:val="30"/>
          <w:szCs w:val="30"/>
        </w:rPr>
        <w:t>具备履行合同所必需的设备和专业技术能力的书面声明</w:t>
      </w:r>
    </w:p>
    <w:p w14:paraId="43693585">
      <w:pPr>
        <w:spacing w:line="460" w:lineRule="exact"/>
        <w:ind w:firstLine="492"/>
        <w:rPr>
          <w:rFonts w:hint="eastAsia" w:ascii="宋体" w:hAnsi="宋体"/>
          <w:bCs/>
          <w:sz w:val="24"/>
          <w:szCs w:val="21"/>
        </w:rPr>
      </w:pPr>
      <w:r>
        <w:rPr>
          <w:rFonts w:hint="eastAsia" w:ascii="宋体" w:hAnsi="宋体"/>
          <w:bCs/>
          <w:sz w:val="24"/>
          <w:szCs w:val="21"/>
        </w:rPr>
        <w:t>我单位郑重声明：我单位具备履行本项采购合同所必需的设备和专业技术能力，为履行本项采购合同我公司具备如下主要设备和主要专业技术能力：</w:t>
      </w:r>
    </w:p>
    <w:p w14:paraId="6A20F5FD">
      <w:pPr>
        <w:spacing w:line="460" w:lineRule="exact"/>
        <w:ind w:firstLine="492"/>
        <w:rPr>
          <w:rFonts w:hint="eastAsia" w:ascii="宋体" w:hAnsi="宋体"/>
          <w:bCs/>
          <w:sz w:val="24"/>
          <w:szCs w:val="21"/>
        </w:rPr>
      </w:pPr>
      <w:r>
        <w:rPr>
          <w:rFonts w:hint="eastAsia" w:ascii="宋体" w:hAnsi="宋体"/>
          <w:bCs/>
          <w:sz w:val="24"/>
          <w:szCs w:val="21"/>
        </w:rPr>
        <w:t>主要设备有：</w:t>
      </w:r>
      <w:r>
        <w:rPr>
          <w:rFonts w:hint="eastAsia" w:ascii="宋体" w:hAnsi="宋体"/>
          <w:bCs/>
          <w:sz w:val="24"/>
          <w:szCs w:val="21"/>
          <w:u w:val="single"/>
        </w:rPr>
        <w:t xml:space="preserve">  </w:t>
      </w:r>
      <w:r>
        <w:rPr>
          <w:rFonts w:hint="eastAsia" w:ascii="宋体" w:hAnsi="宋体"/>
          <w:bCs/>
          <w:sz w:val="24"/>
          <w:szCs w:val="21"/>
        </w:rPr>
        <w:t>。</w:t>
      </w:r>
    </w:p>
    <w:p w14:paraId="5A043637">
      <w:pPr>
        <w:spacing w:line="460" w:lineRule="exact"/>
        <w:ind w:firstLine="492"/>
        <w:rPr>
          <w:rFonts w:hint="eastAsia" w:ascii="宋体" w:hAnsi="宋体"/>
          <w:bCs/>
          <w:sz w:val="24"/>
          <w:szCs w:val="21"/>
        </w:rPr>
      </w:pPr>
      <w:r>
        <w:rPr>
          <w:rFonts w:hint="eastAsia" w:ascii="宋体" w:hAnsi="宋体"/>
          <w:bCs/>
          <w:sz w:val="24"/>
          <w:szCs w:val="21"/>
        </w:rPr>
        <w:t>主要专业技术能力有：</w:t>
      </w:r>
      <w:r>
        <w:rPr>
          <w:rFonts w:hint="eastAsia" w:ascii="宋体" w:hAnsi="宋体"/>
          <w:bCs/>
          <w:sz w:val="24"/>
          <w:szCs w:val="21"/>
          <w:u w:val="single"/>
        </w:rPr>
        <w:t xml:space="preserve">   </w:t>
      </w:r>
      <w:r>
        <w:rPr>
          <w:rFonts w:hint="eastAsia" w:ascii="宋体" w:hAnsi="宋体"/>
          <w:bCs/>
          <w:sz w:val="24"/>
          <w:szCs w:val="21"/>
        </w:rPr>
        <w:t>。</w:t>
      </w:r>
    </w:p>
    <w:p w14:paraId="1D7A4ABC">
      <w:pPr>
        <w:spacing w:line="460" w:lineRule="exact"/>
        <w:rPr>
          <w:rFonts w:hint="eastAsia" w:ascii="宋体" w:hAnsi="宋体"/>
          <w:bCs/>
          <w:sz w:val="24"/>
          <w:szCs w:val="21"/>
        </w:rPr>
      </w:pPr>
      <w:r>
        <w:rPr>
          <w:rFonts w:hint="eastAsia" w:ascii="宋体" w:hAnsi="宋体"/>
          <w:bCs/>
          <w:sz w:val="24"/>
          <w:szCs w:val="21"/>
        </w:rPr>
        <w:t xml:space="preserve">                          </w:t>
      </w:r>
    </w:p>
    <w:p w14:paraId="4719AB98">
      <w:pPr>
        <w:spacing w:line="460" w:lineRule="exact"/>
        <w:rPr>
          <w:rFonts w:hint="eastAsia" w:ascii="宋体" w:hAnsi="宋体"/>
          <w:bCs/>
          <w:sz w:val="24"/>
          <w:szCs w:val="21"/>
        </w:rPr>
      </w:pPr>
    </w:p>
    <w:p w14:paraId="12C4AA30">
      <w:pPr>
        <w:spacing w:line="460" w:lineRule="exact"/>
        <w:rPr>
          <w:rFonts w:hint="eastAsia" w:ascii="宋体" w:hAnsi="宋体"/>
          <w:bCs/>
          <w:sz w:val="24"/>
          <w:szCs w:val="21"/>
        </w:rPr>
      </w:pPr>
    </w:p>
    <w:p w14:paraId="0C10D9E2">
      <w:pPr>
        <w:spacing w:line="460" w:lineRule="exact"/>
        <w:rPr>
          <w:rFonts w:hint="eastAsia" w:ascii="宋体" w:hAnsi="宋体"/>
          <w:bCs/>
          <w:sz w:val="24"/>
          <w:szCs w:val="21"/>
        </w:rPr>
      </w:pPr>
      <w:r>
        <w:rPr>
          <w:rFonts w:hint="eastAsia" w:ascii="宋体" w:hAnsi="宋体"/>
          <w:bCs/>
          <w:sz w:val="24"/>
          <w:szCs w:val="21"/>
        </w:rPr>
        <w:t xml:space="preserve">           </w:t>
      </w:r>
    </w:p>
    <w:p w14:paraId="720CA1CE">
      <w:pPr>
        <w:rPr>
          <w:rFonts w:hint="eastAsia"/>
          <w:szCs w:val="21"/>
        </w:rPr>
      </w:pPr>
    </w:p>
    <w:p w14:paraId="18FE7507">
      <w:pPr>
        <w:jc w:val="center"/>
        <w:rPr>
          <w:rFonts w:hint="eastAsia" w:ascii="宋体" w:hAnsi="宋体"/>
          <w:b/>
          <w:sz w:val="30"/>
          <w:szCs w:val="30"/>
        </w:rPr>
      </w:pPr>
      <w:r>
        <w:rPr>
          <w:rFonts w:hint="eastAsia" w:ascii="宋体" w:hAnsi="宋体"/>
          <w:b/>
          <w:sz w:val="30"/>
          <w:szCs w:val="30"/>
        </w:rPr>
        <w:t>参加政府采购活动前 3 年内在经营活动中没有重大违法记录的书面声明</w:t>
      </w:r>
    </w:p>
    <w:p w14:paraId="1EC4F2D4">
      <w:pPr>
        <w:spacing w:line="460" w:lineRule="exact"/>
        <w:rPr>
          <w:rFonts w:hint="eastAsia" w:ascii="宋体" w:hAnsi="宋体"/>
          <w:b/>
          <w:bCs/>
          <w:sz w:val="44"/>
          <w:szCs w:val="44"/>
        </w:rPr>
      </w:pPr>
    </w:p>
    <w:p w14:paraId="1BFD14B2">
      <w:pPr>
        <w:spacing w:line="460" w:lineRule="exact"/>
        <w:rPr>
          <w:rFonts w:hint="eastAsia" w:ascii="宋体" w:hAnsi="宋体"/>
          <w:b/>
          <w:bCs/>
          <w:sz w:val="44"/>
          <w:szCs w:val="44"/>
        </w:rPr>
      </w:pPr>
    </w:p>
    <w:p w14:paraId="514FD209">
      <w:pPr>
        <w:spacing w:line="460" w:lineRule="exact"/>
        <w:rPr>
          <w:rFonts w:hint="eastAsia" w:ascii="宋体" w:hAnsi="宋体"/>
          <w:b/>
          <w:bCs/>
          <w:sz w:val="44"/>
          <w:szCs w:val="44"/>
        </w:rPr>
      </w:pPr>
      <w:r>
        <w:rPr>
          <w:rFonts w:hint="eastAsia" w:ascii="宋体" w:hAnsi="宋体"/>
          <w:b/>
          <w:bCs/>
          <w:sz w:val="44"/>
          <w:szCs w:val="44"/>
        </w:rPr>
        <w:t xml:space="preserve">                 声  明</w:t>
      </w:r>
    </w:p>
    <w:p w14:paraId="0EC26ADF">
      <w:pPr>
        <w:spacing w:line="460" w:lineRule="exact"/>
        <w:rPr>
          <w:rFonts w:hint="eastAsia" w:ascii="宋体" w:hAnsi="宋体"/>
          <w:bCs/>
          <w:sz w:val="24"/>
          <w:szCs w:val="21"/>
        </w:rPr>
      </w:pPr>
      <w:r>
        <w:rPr>
          <w:rFonts w:hint="eastAsia" w:ascii="宋体" w:hAnsi="宋体"/>
          <w:b/>
          <w:bCs/>
          <w:sz w:val="24"/>
          <w:szCs w:val="21"/>
        </w:rPr>
        <w:t xml:space="preserve">    </w:t>
      </w:r>
      <w:r>
        <w:rPr>
          <w:rFonts w:hint="eastAsia" w:ascii="宋体" w:hAnsi="宋体"/>
          <w:bCs/>
          <w:sz w:val="24"/>
          <w:szCs w:val="21"/>
        </w:rPr>
        <w:t>我单位郑重声明：参加本次政府采购活动前 3 年内，我单位在经营活动中没有因违法经营受到刑事处罚或者责令停产停业、吊销许可证或者执照、较大数额罚款等行政处罚。</w:t>
      </w:r>
    </w:p>
    <w:p w14:paraId="25CC75A3">
      <w:pPr>
        <w:keepNext/>
        <w:keepLines/>
        <w:spacing w:before="260" w:after="260" w:line="416" w:lineRule="auto"/>
        <w:jc w:val="center"/>
        <w:outlineLvl w:val="1"/>
        <w:rPr>
          <w:rFonts w:hint="eastAsia" w:ascii="宋体" w:hAnsi="宋体"/>
          <w:b/>
          <w:sz w:val="30"/>
          <w:szCs w:val="30"/>
        </w:rPr>
      </w:pPr>
    </w:p>
    <w:p w14:paraId="009ECB1C">
      <w:pPr>
        <w:pStyle w:val="13"/>
        <w:rPr>
          <w:rFonts w:hint="eastAsia" w:ascii="宋体" w:hAnsi="宋体"/>
          <w:b/>
          <w:sz w:val="30"/>
          <w:szCs w:val="30"/>
        </w:rPr>
      </w:pPr>
    </w:p>
    <w:p w14:paraId="2BC3690C">
      <w:pPr>
        <w:rPr>
          <w:rFonts w:hint="eastAsia" w:ascii="宋体" w:hAnsi="宋体"/>
          <w:b/>
          <w:sz w:val="30"/>
          <w:szCs w:val="30"/>
        </w:rPr>
      </w:pPr>
    </w:p>
    <w:p w14:paraId="78BDB6C3">
      <w:pPr>
        <w:pStyle w:val="13"/>
        <w:rPr>
          <w:rFonts w:hint="eastAsia" w:ascii="宋体" w:hAnsi="宋体"/>
          <w:b/>
          <w:sz w:val="30"/>
          <w:szCs w:val="30"/>
        </w:rPr>
      </w:pPr>
    </w:p>
    <w:p w14:paraId="5C1B3C05">
      <w:pPr>
        <w:rPr>
          <w:rFonts w:hint="eastAsia" w:ascii="宋体" w:hAnsi="宋体"/>
          <w:b/>
          <w:sz w:val="30"/>
          <w:szCs w:val="30"/>
        </w:rPr>
      </w:pPr>
    </w:p>
    <w:p w14:paraId="38D8EC1C">
      <w:pPr>
        <w:pStyle w:val="13"/>
        <w:rPr>
          <w:rFonts w:hint="eastAsia" w:ascii="宋体" w:hAnsi="宋体"/>
          <w:b/>
          <w:sz w:val="30"/>
          <w:szCs w:val="30"/>
        </w:rPr>
      </w:pPr>
    </w:p>
    <w:p w14:paraId="0D1E02F4">
      <w:pPr>
        <w:rPr>
          <w:rFonts w:hint="eastAsia" w:ascii="宋体" w:hAnsi="宋体"/>
          <w:b/>
          <w:sz w:val="30"/>
          <w:szCs w:val="30"/>
        </w:rPr>
      </w:pPr>
    </w:p>
    <w:p w14:paraId="602C320D">
      <w:pPr>
        <w:pStyle w:val="13"/>
        <w:rPr>
          <w:rFonts w:hint="eastAsia" w:ascii="宋体" w:hAnsi="宋体"/>
          <w:b/>
          <w:sz w:val="30"/>
          <w:szCs w:val="30"/>
        </w:rPr>
      </w:pPr>
    </w:p>
    <w:p w14:paraId="6062B958">
      <w:pPr>
        <w:rPr>
          <w:rFonts w:hint="eastAsia"/>
        </w:rPr>
      </w:pPr>
    </w:p>
    <w:p w14:paraId="08C7596A">
      <w:pPr>
        <w:keepNext/>
        <w:keepLines/>
        <w:spacing w:before="260" w:after="260" w:line="416" w:lineRule="auto"/>
        <w:jc w:val="center"/>
        <w:outlineLvl w:val="1"/>
        <w:rPr>
          <w:rFonts w:hint="eastAsia" w:ascii="宋体" w:hAnsi="宋体"/>
          <w:b/>
          <w:sz w:val="30"/>
          <w:szCs w:val="30"/>
        </w:rPr>
      </w:pPr>
      <w:r>
        <w:rPr>
          <w:rFonts w:hint="eastAsia" w:ascii="宋体" w:hAnsi="宋体"/>
          <w:b/>
          <w:sz w:val="30"/>
          <w:szCs w:val="30"/>
        </w:rPr>
        <w:t>中小企业声明函（货物）</w:t>
      </w:r>
    </w:p>
    <w:p w14:paraId="0588E8D7">
      <w:pPr>
        <w:spacing w:line="560" w:lineRule="exact"/>
        <w:ind w:firstLine="600"/>
        <w:rPr>
          <w:rFonts w:hint="eastAsia" w:ascii="宋体" w:hAnsi="宋体"/>
          <w:sz w:val="24"/>
          <w:szCs w:val="24"/>
        </w:rPr>
      </w:pPr>
      <w:r>
        <w:rPr>
          <w:rFonts w:hint="eastAsia" w:ascii="宋体" w:hAnsi="宋体"/>
          <w:sz w:val="24"/>
          <w:szCs w:val="24"/>
        </w:rPr>
        <w:t>本公司（联合体）郑重声明，根据《政府采购促进中小企业发展管理办法》(财库[2020]46号)的规定，本公司（联合体）参加</w:t>
      </w:r>
      <w:r>
        <w:rPr>
          <w:rFonts w:hint="eastAsia" w:ascii="宋体" w:hAnsi="宋体"/>
          <w:sz w:val="24"/>
          <w:szCs w:val="24"/>
          <w:u w:val="single"/>
        </w:rPr>
        <w:t>（单位名称）</w:t>
      </w:r>
      <w:r>
        <w:rPr>
          <w:rFonts w:hint="eastAsia" w:ascii="宋体" w:hAnsi="宋体"/>
          <w:sz w:val="24"/>
          <w:szCs w:val="24"/>
        </w:rPr>
        <w:t>采购编号为</w:t>
      </w:r>
      <w:r>
        <w:rPr>
          <w:rFonts w:hint="eastAsia" w:ascii="宋体" w:hAnsi="宋体"/>
          <w:sz w:val="24"/>
          <w:szCs w:val="24"/>
          <w:u w:val="single"/>
        </w:rPr>
        <w:t>***</w:t>
      </w:r>
      <w:r>
        <w:rPr>
          <w:rFonts w:hint="eastAsia" w:ascii="宋体" w:hAnsi="宋体"/>
          <w:sz w:val="24"/>
          <w:szCs w:val="24"/>
        </w:rPr>
        <w:t>，</w:t>
      </w:r>
      <w:r>
        <w:rPr>
          <w:rFonts w:hint="eastAsia" w:ascii="宋体" w:hAnsi="宋体"/>
          <w:sz w:val="24"/>
          <w:szCs w:val="24"/>
          <w:u w:val="single"/>
        </w:rPr>
        <w:t>（项目名称）</w:t>
      </w:r>
      <w:r>
        <w:rPr>
          <w:rFonts w:hint="eastAsia" w:ascii="宋体" w:hAnsi="宋体"/>
          <w:sz w:val="24"/>
          <w:szCs w:val="24"/>
        </w:rPr>
        <w:t>的采购活动，提供的货物全部由符合政策要求的中小企业制造。根据《工业和信息化部、国家统计局、国家发展和改革委员会、财政部关于印发中小企业划型标准规定的通知》(工信部联企业[2011]300号)的规定，相关企业（含联合体中的小微企业、签订分包意向协议的小微企业）的具体情况如下：</w:t>
      </w:r>
    </w:p>
    <w:p w14:paraId="405961F5">
      <w:pPr>
        <w:spacing w:line="560" w:lineRule="exact"/>
        <w:ind w:firstLine="360"/>
        <w:rPr>
          <w:rFonts w:hint="eastAsia" w:ascii="宋体" w:hAnsi="宋体"/>
          <w:i/>
          <w:sz w:val="24"/>
          <w:szCs w:val="24"/>
          <w:u w:val="single"/>
        </w:rPr>
      </w:pPr>
      <w:r>
        <w:rPr>
          <w:rFonts w:hint="eastAsia" w:ascii="宋体" w:hAnsi="宋体"/>
          <w:sz w:val="24"/>
          <w:szCs w:val="24"/>
        </w:rPr>
        <w:t>1.</w:t>
      </w:r>
      <w:r>
        <w:rPr>
          <w:rFonts w:hint="eastAsia" w:ascii="宋体" w:hAnsi="宋体"/>
          <w:sz w:val="24"/>
          <w:szCs w:val="24"/>
          <w:u w:val="single"/>
        </w:rPr>
        <w:t>（标的名称）</w:t>
      </w:r>
      <w:r>
        <w:rPr>
          <w:rFonts w:hint="eastAsia" w:ascii="宋体" w:hAnsi="宋体"/>
          <w:i/>
          <w:sz w:val="24"/>
          <w:szCs w:val="24"/>
        </w:rPr>
        <w:t>，</w:t>
      </w:r>
      <w:r>
        <w:rPr>
          <w:rFonts w:hint="eastAsia" w:ascii="宋体" w:hAnsi="宋体"/>
          <w:sz w:val="24"/>
          <w:szCs w:val="24"/>
        </w:rPr>
        <w:t>属于</w:t>
      </w:r>
      <w:r>
        <w:rPr>
          <w:rFonts w:hint="eastAsia" w:ascii="宋体" w:hAnsi="宋体"/>
          <w:sz w:val="24"/>
          <w:szCs w:val="24"/>
          <w:u w:val="single"/>
        </w:rPr>
        <w:t xml:space="preserve">       </w:t>
      </w:r>
      <w:r>
        <w:rPr>
          <w:rFonts w:hint="eastAsia" w:ascii="宋体" w:hAnsi="宋体"/>
          <w:sz w:val="24"/>
          <w:szCs w:val="24"/>
        </w:rPr>
        <w:t>行业；制造商为</w:t>
      </w:r>
      <w:r>
        <w:rPr>
          <w:rFonts w:hint="eastAsia" w:ascii="宋体" w:hAnsi="宋体"/>
          <w:sz w:val="24"/>
          <w:szCs w:val="24"/>
          <w:u w:val="single"/>
        </w:rPr>
        <w:t>（企业名称）</w:t>
      </w:r>
      <w:r>
        <w:rPr>
          <w:rFonts w:hint="eastAsia" w:ascii="宋体" w:hAnsi="宋体"/>
          <w:sz w:val="24"/>
          <w:szCs w:val="24"/>
        </w:rPr>
        <w:t>，从业人员</w:t>
      </w:r>
      <w:r>
        <w:rPr>
          <w:rFonts w:hint="eastAsia" w:ascii="宋体" w:hAnsi="宋体"/>
          <w:sz w:val="24"/>
          <w:szCs w:val="24"/>
          <w:u w:val="single"/>
        </w:rPr>
        <w:t xml:space="preserve">      </w:t>
      </w:r>
      <w:r>
        <w:rPr>
          <w:rFonts w:hint="eastAsia" w:ascii="宋体" w:hAnsi="宋体"/>
          <w:sz w:val="24"/>
          <w:szCs w:val="24"/>
        </w:rPr>
        <w:t>人，营业收入为</w:t>
      </w:r>
      <w:r>
        <w:rPr>
          <w:rFonts w:hint="eastAsia" w:ascii="宋体" w:hAnsi="宋体"/>
          <w:sz w:val="24"/>
          <w:szCs w:val="24"/>
          <w:u w:val="single"/>
        </w:rPr>
        <w:t xml:space="preserve">     </w:t>
      </w:r>
      <w:r>
        <w:rPr>
          <w:rFonts w:hint="eastAsia" w:ascii="宋体" w:hAnsi="宋体"/>
          <w:sz w:val="24"/>
          <w:szCs w:val="24"/>
        </w:rPr>
        <w:t>万元，资产总额为</w:t>
      </w:r>
      <w:r>
        <w:rPr>
          <w:rFonts w:hint="eastAsia" w:ascii="宋体" w:hAnsi="宋体"/>
          <w:sz w:val="24"/>
          <w:szCs w:val="24"/>
          <w:u w:val="single"/>
        </w:rPr>
        <w:t xml:space="preserve">      </w:t>
      </w:r>
      <w:r>
        <w:rPr>
          <w:rFonts w:hint="eastAsia" w:ascii="宋体" w:hAnsi="宋体"/>
          <w:sz w:val="24"/>
          <w:szCs w:val="24"/>
        </w:rPr>
        <w:t>万元，属于</w:t>
      </w:r>
      <w:r>
        <w:rPr>
          <w:rFonts w:hint="eastAsia" w:ascii="宋体" w:hAnsi="宋体"/>
          <w:sz w:val="24"/>
          <w:szCs w:val="24"/>
          <w:u w:val="single"/>
        </w:rPr>
        <w:t>（小型企业、微型企业）；</w:t>
      </w:r>
    </w:p>
    <w:p w14:paraId="3D2A3CAB">
      <w:pPr>
        <w:spacing w:line="560" w:lineRule="exact"/>
        <w:ind w:firstLine="360"/>
        <w:rPr>
          <w:rFonts w:hint="eastAsia" w:ascii="宋体" w:hAnsi="宋体"/>
          <w:i/>
          <w:sz w:val="24"/>
          <w:szCs w:val="24"/>
          <w:u w:val="single"/>
        </w:rPr>
      </w:pPr>
      <w:r>
        <w:rPr>
          <w:rFonts w:hint="eastAsia" w:ascii="宋体" w:hAnsi="宋体"/>
          <w:sz w:val="24"/>
          <w:szCs w:val="24"/>
        </w:rPr>
        <w:t>2.</w:t>
      </w:r>
      <w:r>
        <w:rPr>
          <w:rFonts w:hint="eastAsia" w:ascii="宋体" w:hAnsi="宋体"/>
          <w:sz w:val="24"/>
          <w:szCs w:val="24"/>
          <w:u w:val="single"/>
        </w:rPr>
        <w:t>（标的名称）</w:t>
      </w:r>
      <w:r>
        <w:rPr>
          <w:rFonts w:hint="eastAsia" w:ascii="宋体" w:hAnsi="宋体"/>
          <w:i/>
          <w:sz w:val="24"/>
          <w:szCs w:val="24"/>
        </w:rPr>
        <w:t>，</w:t>
      </w:r>
      <w:r>
        <w:rPr>
          <w:rFonts w:hint="eastAsia" w:ascii="宋体" w:hAnsi="宋体"/>
          <w:sz w:val="24"/>
          <w:szCs w:val="24"/>
        </w:rPr>
        <w:t>属于</w:t>
      </w:r>
      <w:r>
        <w:rPr>
          <w:rFonts w:hint="eastAsia" w:ascii="宋体" w:hAnsi="宋体"/>
          <w:sz w:val="24"/>
          <w:szCs w:val="24"/>
          <w:u w:val="single"/>
        </w:rPr>
        <w:t xml:space="preserve">       </w:t>
      </w:r>
      <w:r>
        <w:rPr>
          <w:rFonts w:hint="eastAsia" w:ascii="宋体" w:hAnsi="宋体"/>
          <w:sz w:val="24"/>
          <w:szCs w:val="24"/>
        </w:rPr>
        <w:t>行业；制造商为</w:t>
      </w:r>
      <w:r>
        <w:rPr>
          <w:rFonts w:hint="eastAsia" w:ascii="宋体" w:hAnsi="宋体"/>
          <w:sz w:val="24"/>
          <w:szCs w:val="24"/>
          <w:u w:val="single"/>
        </w:rPr>
        <w:t>（企业名称）</w:t>
      </w:r>
      <w:r>
        <w:rPr>
          <w:rFonts w:hint="eastAsia" w:ascii="宋体" w:hAnsi="宋体"/>
          <w:sz w:val="24"/>
          <w:szCs w:val="24"/>
        </w:rPr>
        <w:t>，从业人员</w:t>
      </w:r>
      <w:r>
        <w:rPr>
          <w:rFonts w:hint="eastAsia" w:ascii="宋体" w:hAnsi="宋体"/>
          <w:sz w:val="24"/>
          <w:szCs w:val="24"/>
          <w:u w:val="single"/>
        </w:rPr>
        <w:t xml:space="preserve">      </w:t>
      </w:r>
      <w:r>
        <w:rPr>
          <w:rFonts w:hint="eastAsia" w:ascii="宋体" w:hAnsi="宋体"/>
          <w:sz w:val="24"/>
          <w:szCs w:val="24"/>
        </w:rPr>
        <w:t>人，营业收入为</w:t>
      </w:r>
      <w:r>
        <w:rPr>
          <w:rFonts w:hint="eastAsia" w:ascii="宋体" w:hAnsi="宋体"/>
          <w:sz w:val="24"/>
          <w:szCs w:val="24"/>
          <w:u w:val="single"/>
        </w:rPr>
        <w:t xml:space="preserve">     </w:t>
      </w:r>
      <w:r>
        <w:rPr>
          <w:rFonts w:hint="eastAsia" w:ascii="宋体" w:hAnsi="宋体"/>
          <w:sz w:val="24"/>
          <w:szCs w:val="24"/>
        </w:rPr>
        <w:t>万元，资产总额为</w:t>
      </w:r>
      <w:r>
        <w:rPr>
          <w:rFonts w:hint="eastAsia" w:ascii="宋体" w:hAnsi="宋体"/>
          <w:sz w:val="24"/>
          <w:szCs w:val="24"/>
          <w:u w:val="single"/>
        </w:rPr>
        <w:t xml:space="preserve">      </w:t>
      </w:r>
      <w:r>
        <w:rPr>
          <w:rFonts w:hint="eastAsia" w:ascii="宋体" w:hAnsi="宋体"/>
          <w:sz w:val="24"/>
          <w:szCs w:val="24"/>
        </w:rPr>
        <w:t>万元，属于</w:t>
      </w:r>
      <w:r>
        <w:rPr>
          <w:rFonts w:hint="eastAsia" w:ascii="宋体" w:hAnsi="宋体"/>
          <w:sz w:val="24"/>
          <w:szCs w:val="24"/>
          <w:u w:val="single"/>
        </w:rPr>
        <w:t>（小型企业、微型企业）；</w:t>
      </w:r>
    </w:p>
    <w:p w14:paraId="2CCE46DB">
      <w:pPr>
        <w:spacing w:line="560" w:lineRule="exact"/>
        <w:ind w:firstLine="360"/>
        <w:rPr>
          <w:rFonts w:hint="eastAsia" w:ascii="宋体" w:hAnsi="宋体"/>
          <w:sz w:val="24"/>
          <w:szCs w:val="24"/>
        </w:rPr>
      </w:pPr>
      <w:r>
        <w:rPr>
          <w:rFonts w:hint="eastAsia" w:ascii="宋体" w:hAnsi="宋体"/>
          <w:sz w:val="24"/>
          <w:szCs w:val="24"/>
        </w:rPr>
        <w:t>……</w:t>
      </w:r>
    </w:p>
    <w:p w14:paraId="42243655">
      <w:pPr>
        <w:spacing w:line="560" w:lineRule="exact"/>
        <w:ind w:firstLine="360"/>
        <w:rPr>
          <w:rFonts w:hint="eastAsia" w:ascii="宋体" w:hAnsi="宋体"/>
          <w:sz w:val="24"/>
          <w:szCs w:val="24"/>
        </w:rPr>
      </w:pPr>
      <w:r>
        <w:rPr>
          <w:rFonts w:hint="eastAsia" w:ascii="宋体" w:hAnsi="宋体"/>
          <w:sz w:val="24"/>
          <w:szCs w:val="24"/>
        </w:rPr>
        <w:t>以上企业，不属于大企业的分支机构，不存在控股股东为大企业的情形，也不存在与大企业的负责人为同一人的情形。</w:t>
      </w:r>
    </w:p>
    <w:p w14:paraId="3F73D4A0">
      <w:pPr>
        <w:spacing w:line="560" w:lineRule="exact"/>
        <w:ind w:firstLine="360"/>
        <w:rPr>
          <w:rFonts w:hint="eastAsia" w:ascii="宋体" w:hAnsi="宋体"/>
          <w:sz w:val="24"/>
          <w:szCs w:val="24"/>
        </w:rPr>
      </w:pPr>
      <w:r>
        <w:rPr>
          <w:rFonts w:hint="eastAsia" w:ascii="宋体" w:hAnsi="宋体"/>
          <w:sz w:val="24"/>
          <w:szCs w:val="24"/>
        </w:rPr>
        <w:t>本企业对上述声明内容的真实性负责。如有虚假，将依法承担相应责任</w:t>
      </w:r>
    </w:p>
    <w:p w14:paraId="6A7C19EB">
      <w:pPr>
        <w:spacing w:line="560" w:lineRule="exact"/>
        <w:ind w:right="720"/>
        <w:rPr>
          <w:rFonts w:hint="eastAsia" w:ascii="宋体" w:hAnsi="宋体"/>
          <w:sz w:val="24"/>
          <w:szCs w:val="24"/>
        </w:rPr>
      </w:pPr>
    </w:p>
    <w:p w14:paraId="266CDB3B">
      <w:pPr>
        <w:spacing w:line="560" w:lineRule="exact"/>
        <w:ind w:right="180" w:firstLine="360"/>
        <w:jc w:val="right"/>
        <w:rPr>
          <w:rFonts w:hint="eastAsia" w:ascii="宋体" w:hAnsi="宋体"/>
          <w:sz w:val="24"/>
          <w:szCs w:val="24"/>
        </w:rPr>
      </w:pPr>
      <w:r>
        <w:rPr>
          <w:rFonts w:hint="eastAsia" w:ascii="宋体" w:hAnsi="宋体"/>
          <w:sz w:val="24"/>
          <w:szCs w:val="24"/>
        </w:rPr>
        <w:t>企业名称（加盖公章）：</w:t>
      </w:r>
    </w:p>
    <w:p w14:paraId="3EEE35C0">
      <w:pPr>
        <w:spacing w:line="560" w:lineRule="exact"/>
        <w:ind w:right="480" w:firstLine="5400"/>
        <w:rPr>
          <w:rFonts w:hint="eastAsia" w:ascii="宋体" w:hAnsi="宋体"/>
          <w:sz w:val="24"/>
          <w:szCs w:val="24"/>
        </w:rPr>
      </w:pPr>
      <w:r>
        <w:rPr>
          <w:rFonts w:hint="eastAsia" w:ascii="宋体" w:hAnsi="宋体"/>
          <w:sz w:val="24"/>
          <w:szCs w:val="24"/>
        </w:rPr>
        <w:t>日  期：</w:t>
      </w:r>
    </w:p>
    <w:p w14:paraId="18169906">
      <w:pPr>
        <w:spacing w:line="560" w:lineRule="exact"/>
        <w:ind w:firstLine="480"/>
        <w:rPr>
          <w:rFonts w:hint="eastAsia" w:ascii="宋体" w:hAnsi="宋体"/>
          <w:sz w:val="24"/>
          <w:szCs w:val="24"/>
        </w:rPr>
      </w:pPr>
      <w:r>
        <w:rPr>
          <w:rFonts w:hint="eastAsia" w:ascii="宋体" w:hAnsi="宋体"/>
          <w:sz w:val="24"/>
          <w:szCs w:val="24"/>
        </w:rPr>
        <w:t>备注1：从业人员、营业收入、资产总额填报上一年度数据，无上一年度数据的新成立企业可不填报。</w:t>
      </w:r>
    </w:p>
    <w:p w14:paraId="3A4DB2A9">
      <w:pPr>
        <w:spacing w:line="560" w:lineRule="exact"/>
        <w:ind w:firstLine="480"/>
        <w:rPr>
          <w:rFonts w:hint="eastAsia" w:ascii="宋体" w:hAnsi="宋体"/>
          <w:sz w:val="24"/>
          <w:szCs w:val="24"/>
        </w:rPr>
      </w:pPr>
      <w:r>
        <w:rPr>
          <w:rFonts w:hint="eastAsia" w:ascii="宋体" w:hAnsi="宋体"/>
          <w:sz w:val="24"/>
          <w:szCs w:val="24"/>
        </w:rPr>
        <w:t>备注2：供应商如不提供此声明函，资格审查不通过。</w:t>
      </w:r>
    </w:p>
    <w:p w14:paraId="05024D95">
      <w:pPr>
        <w:spacing w:line="460" w:lineRule="exact"/>
        <w:jc w:val="center"/>
        <w:rPr>
          <w:rFonts w:hint="eastAsia" w:ascii="宋体" w:hAnsi="宋体"/>
          <w:b/>
          <w:sz w:val="30"/>
          <w:szCs w:val="30"/>
        </w:rPr>
      </w:pPr>
      <w:r>
        <w:rPr>
          <w:rFonts w:ascii="黑体" w:hAnsi="黑体" w:eastAsia="黑体"/>
          <w:b/>
          <w:sz w:val="32"/>
          <w:szCs w:val="32"/>
        </w:rPr>
        <w:br w:type="page" w:clear="all"/>
      </w:r>
      <w:r>
        <w:rPr>
          <w:rFonts w:hint="eastAsia" w:ascii="宋体" w:hAnsi="宋体"/>
          <w:b/>
          <w:sz w:val="30"/>
          <w:szCs w:val="30"/>
        </w:rPr>
        <w:t>残疾人福利性单位声明函</w:t>
      </w:r>
    </w:p>
    <w:p w14:paraId="4BE6BEE4">
      <w:pPr>
        <w:spacing w:line="588" w:lineRule="exact"/>
        <w:ind w:firstLine="480"/>
        <w:rPr>
          <w:rFonts w:hint="eastAsia" w:ascii="宋体" w:hAnsi="宋体"/>
          <w:sz w:val="24"/>
          <w:szCs w:val="21"/>
        </w:rPr>
      </w:pPr>
      <w:r>
        <w:rPr>
          <w:rFonts w:hint="eastAsia" w:ascii="宋体" w:hAnsi="宋体"/>
          <w:sz w:val="24"/>
          <w:szCs w:val="21"/>
        </w:rPr>
        <w:t>本单位郑重声明，根据《财政部民政部中国残疾人联合会关于促进残疾人就业政府采购政策的通知》（财库〔2017〕 141号）的规定，本单位为符合条件的残疾人福利性单位，且本单位参加______单位的采购文件</w:t>
      </w:r>
      <w:r>
        <w:rPr>
          <w:rFonts w:hint="eastAsia" w:ascii="宋体" w:hAnsi="宋体"/>
          <w:sz w:val="24"/>
          <w:szCs w:val="21"/>
          <w:u w:val="single"/>
        </w:rPr>
        <w:t xml:space="preserve">     </w:t>
      </w:r>
      <w:r>
        <w:rPr>
          <w:rFonts w:hint="eastAsia" w:ascii="宋体" w:hAnsi="宋体"/>
          <w:sz w:val="24"/>
          <w:szCs w:val="21"/>
          <w:u w:val="single"/>
          <w:lang w:val="en-US" w:eastAsia="zh-CN"/>
        </w:rPr>
        <w:t xml:space="preserve">      </w:t>
      </w:r>
      <w:r>
        <w:rPr>
          <w:rFonts w:hint="eastAsia" w:ascii="宋体" w:hAnsi="宋体"/>
          <w:sz w:val="24"/>
          <w:szCs w:val="21"/>
          <w:u w:val="single"/>
        </w:rPr>
        <w:t xml:space="preserve"> </w:t>
      </w:r>
      <w:r>
        <w:rPr>
          <w:rFonts w:hint="eastAsia" w:ascii="宋体" w:hAnsi="宋体"/>
          <w:sz w:val="24"/>
          <w:szCs w:val="21"/>
        </w:rPr>
        <w:t>项目采购活动提供本单位制造的货物，或者提供其他残疾人福利性单位制造的货物（不包括使用非残疾人福利性单位注册商标的货物）。</w:t>
      </w:r>
    </w:p>
    <w:p w14:paraId="778EBEA1">
      <w:pPr>
        <w:spacing w:line="588" w:lineRule="exact"/>
        <w:ind w:firstLine="480"/>
        <w:rPr>
          <w:rFonts w:ascii="宋体" w:hAnsi="宋体"/>
          <w:sz w:val="24"/>
          <w:szCs w:val="21"/>
        </w:rPr>
      </w:pPr>
      <w:r>
        <w:rPr>
          <w:rFonts w:hint="eastAsia" w:ascii="宋体" w:hAnsi="宋体"/>
          <w:sz w:val="24"/>
          <w:szCs w:val="21"/>
        </w:rPr>
        <w:t>本单位对上述声明的真实性负责。如有虚假，将依法承担相应责任。</w:t>
      </w:r>
    </w:p>
    <w:p w14:paraId="776C59C3">
      <w:pPr>
        <w:spacing w:line="588" w:lineRule="exact"/>
        <w:ind w:firstLine="480"/>
        <w:rPr>
          <w:rFonts w:hint="eastAsia" w:ascii="宋体" w:hAnsi="宋体"/>
          <w:sz w:val="24"/>
          <w:szCs w:val="21"/>
        </w:rPr>
      </w:pPr>
    </w:p>
    <w:p w14:paraId="18190589">
      <w:pPr>
        <w:spacing w:line="588" w:lineRule="exact"/>
        <w:ind w:firstLine="480"/>
        <w:rPr>
          <w:rFonts w:ascii="宋体" w:hAnsi="宋体"/>
          <w:sz w:val="24"/>
          <w:szCs w:val="21"/>
        </w:rPr>
      </w:pPr>
      <w:r>
        <w:rPr>
          <w:rFonts w:hint="eastAsia" w:ascii="宋体" w:hAnsi="宋体"/>
          <w:sz w:val="24"/>
          <w:szCs w:val="21"/>
        </w:rPr>
        <w:t>（备注：1、供应商如不提供此声明函，价格将不做相应扣除。2、中标供应商为残疾人福利单位的，此声明函将随中标结果同时公告，接受社会监督）</w:t>
      </w:r>
    </w:p>
    <w:p w14:paraId="78EE15A8">
      <w:pPr>
        <w:spacing w:line="588" w:lineRule="exact"/>
        <w:ind w:firstLine="624"/>
        <w:rPr>
          <w:rFonts w:ascii="仿宋_GB2312" w:eastAsia="仿宋_GB2312"/>
          <w:spacing w:val="6"/>
          <w:sz w:val="30"/>
          <w:szCs w:val="30"/>
        </w:rPr>
      </w:pPr>
    </w:p>
    <w:p w14:paraId="4FF23745">
      <w:pPr>
        <w:tabs>
          <w:tab w:val="left" w:pos="4860"/>
        </w:tabs>
        <w:spacing w:line="588" w:lineRule="exact"/>
        <w:ind w:right="1560" w:firstLine="624"/>
        <w:jc w:val="center"/>
        <w:rPr>
          <w:rFonts w:ascii="宋体" w:hAnsi="宋体"/>
          <w:sz w:val="24"/>
          <w:szCs w:val="21"/>
        </w:rPr>
      </w:pPr>
      <w:r>
        <w:rPr>
          <w:rFonts w:hint="eastAsia" w:ascii="仿宋_GB2312" w:eastAsia="仿宋_GB2312"/>
          <w:spacing w:val="6"/>
          <w:sz w:val="30"/>
          <w:szCs w:val="30"/>
        </w:rPr>
        <w:t xml:space="preserve">             </w:t>
      </w:r>
      <w:r>
        <w:rPr>
          <w:rFonts w:hint="eastAsia" w:ascii="宋体" w:hAnsi="宋体"/>
          <w:sz w:val="24"/>
          <w:szCs w:val="21"/>
        </w:rPr>
        <w:t xml:space="preserve">    供应商全称（加盖公章）：</w:t>
      </w:r>
    </w:p>
    <w:p w14:paraId="2753A891">
      <w:pPr>
        <w:tabs>
          <w:tab w:val="left" w:pos="4860"/>
        </w:tabs>
        <w:spacing w:line="588" w:lineRule="exact"/>
        <w:ind w:right="1560" w:firstLine="480"/>
        <w:jc w:val="center"/>
        <w:rPr>
          <w:rFonts w:ascii="宋体" w:hAnsi="宋体"/>
          <w:sz w:val="24"/>
          <w:szCs w:val="21"/>
        </w:rPr>
      </w:pPr>
      <w:r>
        <w:rPr>
          <w:rFonts w:hint="eastAsia" w:ascii="宋体" w:hAnsi="宋体"/>
          <w:sz w:val="24"/>
          <w:szCs w:val="21"/>
        </w:rPr>
        <w:t xml:space="preserve">        日  期：</w:t>
      </w:r>
    </w:p>
    <w:p w14:paraId="2C458D9D">
      <w:pPr>
        <w:spacing w:line="560" w:lineRule="exact"/>
        <w:jc w:val="center"/>
        <w:rPr>
          <w:rFonts w:hint="eastAsia" w:ascii="黑体" w:hAnsi="黑体" w:eastAsia="黑体"/>
          <w:b/>
          <w:sz w:val="32"/>
          <w:szCs w:val="32"/>
        </w:rPr>
      </w:pPr>
    </w:p>
    <w:p w14:paraId="3A2EEB98">
      <w:pPr>
        <w:rPr>
          <w:rFonts w:hint="eastAsia" w:ascii="黑体" w:hAnsi="黑体" w:eastAsia="黑体"/>
          <w:i/>
          <w:sz w:val="32"/>
          <w:szCs w:val="32"/>
          <w:u w:val="single"/>
        </w:rPr>
      </w:pPr>
      <w:r>
        <w:rPr>
          <w:rFonts w:hint="eastAsia" w:ascii="黑体" w:hAnsi="黑体" w:eastAsia="黑体"/>
          <w:i/>
          <w:sz w:val="32"/>
          <w:szCs w:val="32"/>
          <w:u w:val="single"/>
        </w:rPr>
        <w:br w:type="page" w:clear="all"/>
      </w:r>
    </w:p>
    <w:bookmarkEnd w:id="349"/>
    <w:bookmarkEnd w:id="350"/>
    <w:bookmarkEnd w:id="351"/>
    <w:p w14:paraId="3DCAB0A5">
      <w:pPr>
        <w:spacing w:line="460" w:lineRule="exact"/>
        <w:rPr>
          <w:rFonts w:hint="eastAsia" w:ascii="宋体" w:hAnsi="宋体"/>
          <w:bCs/>
          <w:sz w:val="24"/>
          <w:szCs w:val="21"/>
        </w:rPr>
      </w:pPr>
      <w:bookmarkStart w:id="356" w:name="_Toc120614284"/>
    </w:p>
    <w:p w14:paraId="2B166F36">
      <w:pPr>
        <w:jc w:val="center"/>
        <w:rPr>
          <w:rFonts w:hint="eastAsia" w:ascii="宋体" w:hAnsi="宋体"/>
          <w:b/>
          <w:sz w:val="30"/>
          <w:szCs w:val="30"/>
        </w:rPr>
      </w:pPr>
      <w:r>
        <w:rPr>
          <w:rFonts w:hint="eastAsia" w:ascii="宋体" w:hAnsi="宋体"/>
          <w:b/>
          <w:sz w:val="30"/>
          <w:szCs w:val="30"/>
        </w:rPr>
        <w:t xml:space="preserve">技术要求响应及偏离表 </w:t>
      </w:r>
    </w:p>
    <w:tbl>
      <w:tblPr>
        <w:tblStyle w:val="32"/>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5"/>
        <w:gridCol w:w="3291"/>
        <w:gridCol w:w="2852"/>
        <w:gridCol w:w="1308"/>
        <w:gridCol w:w="1173"/>
      </w:tblGrid>
      <w:tr w14:paraId="7E5FA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545" w:type="dxa"/>
            <w:noWrap w:val="0"/>
            <w:vAlign w:val="center"/>
          </w:tcPr>
          <w:p w14:paraId="608819F9">
            <w:pPr>
              <w:jc w:val="center"/>
              <w:rPr>
                <w:rFonts w:hint="eastAsia" w:ascii="宋体" w:hAnsi="宋体"/>
                <w:sz w:val="24"/>
                <w:szCs w:val="24"/>
              </w:rPr>
            </w:pPr>
            <w:r>
              <w:rPr>
                <w:rFonts w:hint="eastAsia" w:ascii="宋体" w:hAnsi="宋体"/>
                <w:sz w:val="24"/>
                <w:szCs w:val="24"/>
              </w:rPr>
              <w:t>序号</w:t>
            </w:r>
          </w:p>
        </w:tc>
        <w:tc>
          <w:tcPr>
            <w:tcW w:w="3291" w:type="dxa"/>
            <w:noWrap w:val="0"/>
            <w:vAlign w:val="center"/>
          </w:tcPr>
          <w:p w14:paraId="30CDE574">
            <w:pPr>
              <w:jc w:val="center"/>
              <w:rPr>
                <w:rFonts w:hint="eastAsia" w:ascii="宋体" w:hAnsi="宋体"/>
                <w:sz w:val="24"/>
                <w:szCs w:val="24"/>
              </w:rPr>
            </w:pPr>
            <w:r>
              <w:rPr>
                <w:rFonts w:hint="eastAsia" w:ascii="宋体" w:hAnsi="宋体"/>
                <w:sz w:val="24"/>
                <w:szCs w:val="24"/>
              </w:rPr>
              <w:t>招标文件要求</w:t>
            </w:r>
          </w:p>
        </w:tc>
        <w:tc>
          <w:tcPr>
            <w:tcW w:w="2852" w:type="dxa"/>
            <w:noWrap w:val="0"/>
            <w:vAlign w:val="center"/>
          </w:tcPr>
          <w:p w14:paraId="1838F307">
            <w:pPr>
              <w:jc w:val="center"/>
              <w:rPr>
                <w:rFonts w:hint="eastAsia" w:ascii="宋体" w:hAnsi="宋体"/>
                <w:sz w:val="24"/>
                <w:szCs w:val="24"/>
              </w:rPr>
            </w:pPr>
            <w:r>
              <w:rPr>
                <w:rFonts w:hint="eastAsia" w:ascii="宋体" w:hAnsi="宋体"/>
                <w:sz w:val="24"/>
                <w:szCs w:val="24"/>
              </w:rPr>
              <w:t>投标响应情况</w:t>
            </w:r>
          </w:p>
        </w:tc>
        <w:tc>
          <w:tcPr>
            <w:tcW w:w="1308" w:type="dxa"/>
            <w:noWrap w:val="0"/>
            <w:vAlign w:val="center"/>
          </w:tcPr>
          <w:p w14:paraId="00DE1514">
            <w:pPr>
              <w:jc w:val="center"/>
              <w:rPr>
                <w:rFonts w:hint="eastAsia" w:ascii="宋体" w:hAnsi="宋体"/>
                <w:sz w:val="24"/>
                <w:szCs w:val="24"/>
              </w:rPr>
            </w:pPr>
            <w:r>
              <w:rPr>
                <w:rFonts w:hint="eastAsia" w:ascii="宋体" w:hAnsi="宋体"/>
                <w:sz w:val="24"/>
                <w:szCs w:val="24"/>
              </w:rPr>
              <w:t>超出、符合或偏离</w:t>
            </w:r>
          </w:p>
        </w:tc>
        <w:tc>
          <w:tcPr>
            <w:tcW w:w="1173" w:type="dxa"/>
            <w:noWrap w:val="0"/>
            <w:vAlign w:val="center"/>
          </w:tcPr>
          <w:p w14:paraId="3864D6F9">
            <w:pPr>
              <w:jc w:val="center"/>
              <w:rPr>
                <w:rFonts w:hint="eastAsia" w:ascii="宋体" w:hAnsi="宋体"/>
                <w:sz w:val="24"/>
                <w:szCs w:val="24"/>
              </w:rPr>
            </w:pPr>
            <w:r>
              <w:rPr>
                <w:rFonts w:hint="eastAsia" w:ascii="宋体" w:hAnsi="宋体"/>
                <w:sz w:val="24"/>
                <w:szCs w:val="24"/>
              </w:rPr>
              <w:t>证明</w:t>
            </w:r>
          </w:p>
          <w:p w14:paraId="2FD2D411">
            <w:pPr>
              <w:jc w:val="center"/>
              <w:rPr>
                <w:rFonts w:hint="eastAsia" w:ascii="宋体" w:hAnsi="宋体"/>
                <w:sz w:val="24"/>
                <w:szCs w:val="24"/>
              </w:rPr>
            </w:pPr>
            <w:r>
              <w:rPr>
                <w:rFonts w:hint="eastAsia" w:ascii="宋体" w:hAnsi="宋体"/>
                <w:sz w:val="24"/>
                <w:szCs w:val="24"/>
              </w:rPr>
              <w:t>材料</w:t>
            </w:r>
          </w:p>
        </w:tc>
      </w:tr>
      <w:tr w14:paraId="4A0EF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A4EE935">
            <w:pPr>
              <w:jc w:val="center"/>
              <w:rPr>
                <w:rFonts w:hint="eastAsia" w:ascii="宋体" w:hAnsi="宋体"/>
                <w:sz w:val="24"/>
                <w:szCs w:val="24"/>
              </w:rPr>
            </w:pPr>
          </w:p>
        </w:tc>
        <w:tc>
          <w:tcPr>
            <w:tcW w:w="3291" w:type="dxa"/>
            <w:noWrap w:val="0"/>
            <w:vAlign w:val="top"/>
          </w:tcPr>
          <w:p w14:paraId="2846B376">
            <w:pPr>
              <w:jc w:val="center"/>
              <w:rPr>
                <w:rFonts w:hint="eastAsia" w:ascii="宋体" w:hAnsi="宋体"/>
                <w:sz w:val="24"/>
                <w:szCs w:val="24"/>
              </w:rPr>
            </w:pPr>
          </w:p>
        </w:tc>
        <w:tc>
          <w:tcPr>
            <w:tcW w:w="2852" w:type="dxa"/>
            <w:noWrap w:val="0"/>
            <w:vAlign w:val="top"/>
          </w:tcPr>
          <w:p w14:paraId="315C4758">
            <w:pPr>
              <w:jc w:val="center"/>
              <w:rPr>
                <w:rFonts w:hint="eastAsia" w:ascii="宋体" w:hAnsi="宋体"/>
                <w:sz w:val="24"/>
                <w:szCs w:val="24"/>
              </w:rPr>
            </w:pPr>
          </w:p>
        </w:tc>
        <w:tc>
          <w:tcPr>
            <w:tcW w:w="1308" w:type="dxa"/>
            <w:noWrap w:val="0"/>
            <w:vAlign w:val="top"/>
          </w:tcPr>
          <w:p w14:paraId="700EC5FB">
            <w:pPr>
              <w:jc w:val="center"/>
              <w:rPr>
                <w:rFonts w:hint="eastAsia" w:ascii="宋体" w:hAnsi="宋体"/>
                <w:sz w:val="24"/>
                <w:szCs w:val="24"/>
              </w:rPr>
            </w:pPr>
          </w:p>
        </w:tc>
        <w:tc>
          <w:tcPr>
            <w:tcW w:w="1173" w:type="dxa"/>
            <w:noWrap w:val="0"/>
            <w:vAlign w:val="top"/>
          </w:tcPr>
          <w:p w14:paraId="6569D705">
            <w:pPr>
              <w:jc w:val="center"/>
              <w:rPr>
                <w:rFonts w:hint="eastAsia" w:ascii="宋体" w:hAnsi="宋体"/>
                <w:sz w:val="24"/>
                <w:szCs w:val="24"/>
              </w:rPr>
            </w:pPr>
          </w:p>
        </w:tc>
      </w:tr>
      <w:tr w14:paraId="26480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C2A35F7">
            <w:pPr>
              <w:jc w:val="center"/>
              <w:rPr>
                <w:rFonts w:hint="eastAsia" w:ascii="宋体" w:hAnsi="宋体"/>
                <w:sz w:val="24"/>
                <w:szCs w:val="24"/>
              </w:rPr>
            </w:pPr>
          </w:p>
        </w:tc>
        <w:tc>
          <w:tcPr>
            <w:tcW w:w="3291" w:type="dxa"/>
            <w:noWrap w:val="0"/>
            <w:vAlign w:val="top"/>
          </w:tcPr>
          <w:p w14:paraId="5FBEDF39">
            <w:pPr>
              <w:jc w:val="center"/>
              <w:rPr>
                <w:rFonts w:hint="eastAsia" w:ascii="宋体" w:hAnsi="宋体"/>
                <w:sz w:val="24"/>
                <w:szCs w:val="24"/>
              </w:rPr>
            </w:pPr>
          </w:p>
        </w:tc>
        <w:tc>
          <w:tcPr>
            <w:tcW w:w="2852" w:type="dxa"/>
            <w:noWrap w:val="0"/>
            <w:vAlign w:val="top"/>
          </w:tcPr>
          <w:p w14:paraId="5A5A6812">
            <w:pPr>
              <w:jc w:val="center"/>
              <w:rPr>
                <w:rFonts w:hint="eastAsia" w:ascii="宋体" w:hAnsi="宋体"/>
                <w:sz w:val="24"/>
                <w:szCs w:val="24"/>
              </w:rPr>
            </w:pPr>
          </w:p>
        </w:tc>
        <w:tc>
          <w:tcPr>
            <w:tcW w:w="1308" w:type="dxa"/>
            <w:noWrap w:val="0"/>
            <w:vAlign w:val="top"/>
          </w:tcPr>
          <w:p w14:paraId="3FA3A900">
            <w:pPr>
              <w:jc w:val="center"/>
              <w:rPr>
                <w:rFonts w:hint="eastAsia" w:ascii="宋体" w:hAnsi="宋体"/>
                <w:sz w:val="24"/>
                <w:szCs w:val="24"/>
              </w:rPr>
            </w:pPr>
          </w:p>
        </w:tc>
        <w:tc>
          <w:tcPr>
            <w:tcW w:w="1173" w:type="dxa"/>
            <w:noWrap w:val="0"/>
            <w:vAlign w:val="top"/>
          </w:tcPr>
          <w:p w14:paraId="342058F3">
            <w:pPr>
              <w:jc w:val="center"/>
              <w:rPr>
                <w:rFonts w:hint="eastAsia" w:ascii="宋体" w:hAnsi="宋体"/>
                <w:sz w:val="24"/>
                <w:szCs w:val="24"/>
              </w:rPr>
            </w:pPr>
          </w:p>
        </w:tc>
      </w:tr>
      <w:tr w14:paraId="502F6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BBD1C46">
            <w:pPr>
              <w:jc w:val="center"/>
              <w:rPr>
                <w:rFonts w:hint="eastAsia" w:ascii="宋体" w:hAnsi="宋体"/>
                <w:sz w:val="24"/>
                <w:szCs w:val="24"/>
              </w:rPr>
            </w:pPr>
          </w:p>
        </w:tc>
        <w:tc>
          <w:tcPr>
            <w:tcW w:w="3291" w:type="dxa"/>
            <w:noWrap w:val="0"/>
            <w:vAlign w:val="top"/>
          </w:tcPr>
          <w:p w14:paraId="598FC367">
            <w:pPr>
              <w:jc w:val="center"/>
              <w:rPr>
                <w:rFonts w:hint="eastAsia" w:ascii="宋体" w:hAnsi="宋体"/>
                <w:sz w:val="24"/>
                <w:szCs w:val="24"/>
              </w:rPr>
            </w:pPr>
          </w:p>
        </w:tc>
        <w:tc>
          <w:tcPr>
            <w:tcW w:w="2852" w:type="dxa"/>
            <w:noWrap w:val="0"/>
            <w:vAlign w:val="top"/>
          </w:tcPr>
          <w:p w14:paraId="535D0777">
            <w:pPr>
              <w:jc w:val="center"/>
              <w:rPr>
                <w:rFonts w:hint="eastAsia" w:ascii="宋体" w:hAnsi="宋体"/>
                <w:sz w:val="24"/>
                <w:szCs w:val="24"/>
              </w:rPr>
            </w:pPr>
          </w:p>
        </w:tc>
        <w:tc>
          <w:tcPr>
            <w:tcW w:w="1308" w:type="dxa"/>
            <w:noWrap w:val="0"/>
            <w:vAlign w:val="top"/>
          </w:tcPr>
          <w:p w14:paraId="3F1318CD">
            <w:pPr>
              <w:jc w:val="center"/>
              <w:rPr>
                <w:rFonts w:hint="eastAsia" w:ascii="宋体" w:hAnsi="宋体"/>
                <w:sz w:val="24"/>
                <w:szCs w:val="24"/>
              </w:rPr>
            </w:pPr>
          </w:p>
        </w:tc>
        <w:tc>
          <w:tcPr>
            <w:tcW w:w="1173" w:type="dxa"/>
            <w:noWrap w:val="0"/>
            <w:vAlign w:val="top"/>
          </w:tcPr>
          <w:p w14:paraId="2DED282E">
            <w:pPr>
              <w:jc w:val="center"/>
              <w:rPr>
                <w:rFonts w:hint="eastAsia" w:ascii="宋体" w:hAnsi="宋体"/>
                <w:sz w:val="24"/>
                <w:szCs w:val="24"/>
              </w:rPr>
            </w:pPr>
          </w:p>
        </w:tc>
      </w:tr>
      <w:tr w14:paraId="6B608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A1E6972">
            <w:pPr>
              <w:jc w:val="center"/>
              <w:rPr>
                <w:rFonts w:hint="eastAsia" w:ascii="宋体" w:hAnsi="宋体"/>
                <w:sz w:val="24"/>
                <w:szCs w:val="24"/>
              </w:rPr>
            </w:pPr>
          </w:p>
        </w:tc>
        <w:tc>
          <w:tcPr>
            <w:tcW w:w="3291" w:type="dxa"/>
            <w:noWrap w:val="0"/>
            <w:vAlign w:val="top"/>
          </w:tcPr>
          <w:p w14:paraId="5C1BCC63">
            <w:pPr>
              <w:jc w:val="center"/>
              <w:rPr>
                <w:rFonts w:hint="eastAsia" w:ascii="宋体" w:hAnsi="宋体"/>
                <w:sz w:val="24"/>
                <w:szCs w:val="24"/>
              </w:rPr>
            </w:pPr>
          </w:p>
        </w:tc>
        <w:tc>
          <w:tcPr>
            <w:tcW w:w="2852" w:type="dxa"/>
            <w:noWrap w:val="0"/>
            <w:vAlign w:val="top"/>
          </w:tcPr>
          <w:p w14:paraId="1FA9DB60">
            <w:pPr>
              <w:jc w:val="center"/>
              <w:rPr>
                <w:rFonts w:hint="eastAsia" w:ascii="宋体" w:hAnsi="宋体"/>
                <w:sz w:val="24"/>
                <w:szCs w:val="24"/>
              </w:rPr>
            </w:pPr>
          </w:p>
        </w:tc>
        <w:tc>
          <w:tcPr>
            <w:tcW w:w="1308" w:type="dxa"/>
            <w:noWrap w:val="0"/>
            <w:vAlign w:val="top"/>
          </w:tcPr>
          <w:p w14:paraId="35C42E8B">
            <w:pPr>
              <w:jc w:val="center"/>
              <w:rPr>
                <w:rFonts w:hint="eastAsia" w:ascii="宋体" w:hAnsi="宋体"/>
                <w:sz w:val="24"/>
                <w:szCs w:val="24"/>
              </w:rPr>
            </w:pPr>
          </w:p>
        </w:tc>
        <w:tc>
          <w:tcPr>
            <w:tcW w:w="1173" w:type="dxa"/>
            <w:noWrap w:val="0"/>
            <w:vAlign w:val="top"/>
          </w:tcPr>
          <w:p w14:paraId="7AD50199">
            <w:pPr>
              <w:jc w:val="center"/>
              <w:rPr>
                <w:rFonts w:hint="eastAsia" w:ascii="宋体" w:hAnsi="宋体"/>
                <w:sz w:val="24"/>
                <w:szCs w:val="24"/>
              </w:rPr>
            </w:pPr>
          </w:p>
        </w:tc>
      </w:tr>
      <w:tr w14:paraId="05A31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739B89B">
            <w:pPr>
              <w:jc w:val="center"/>
              <w:rPr>
                <w:rFonts w:hint="eastAsia" w:ascii="宋体" w:hAnsi="宋体"/>
                <w:sz w:val="24"/>
                <w:szCs w:val="24"/>
              </w:rPr>
            </w:pPr>
          </w:p>
        </w:tc>
        <w:tc>
          <w:tcPr>
            <w:tcW w:w="3291" w:type="dxa"/>
            <w:noWrap w:val="0"/>
            <w:vAlign w:val="top"/>
          </w:tcPr>
          <w:p w14:paraId="7E401F03">
            <w:pPr>
              <w:jc w:val="center"/>
              <w:rPr>
                <w:rFonts w:hint="eastAsia" w:ascii="宋体" w:hAnsi="宋体"/>
                <w:sz w:val="24"/>
                <w:szCs w:val="24"/>
              </w:rPr>
            </w:pPr>
          </w:p>
        </w:tc>
        <w:tc>
          <w:tcPr>
            <w:tcW w:w="2852" w:type="dxa"/>
            <w:noWrap w:val="0"/>
            <w:vAlign w:val="top"/>
          </w:tcPr>
          <w:p w14:paraId="61F74DC7">
            <w:pPr>
              <w:jc w:val="center"/>
              <w:rPr>
                <w:rFonts w:hint="eastAsia" w:ascii="宋体" w:hAnsi="宋体"/>
                <w:sz w:val="24"/>
                <w:szCs w:val="24"/>
              </w:rPr>
            </w:pPr>
          </w:p>
        </w:tc>
        <w:tc>
          <w:tcPr>
            <w:tcW w:w="1308" w:type="dxa"/>
            <w:noWrap w:val="0"/>
            <w:vAlign w:val="top"/>
          </w:tcPr>
          <w:p w14:paraId="58CE77A0">
            <w:pPr>
              <w:jc w:val="center"/>
              <w:rPr>
                <w:rFonts w:hint="eastAsia" w:ascii="宋体" w:hAnsi="宋体"/>
                <w:sz w:val="24"/>
                <w:szCs w:val="24"/>
              </w:rPr>
            </w:pPr>
          </w:p>
        </w:tc>
        <w:tc>
          <w:tcPr>
            <w:tcW w:w="1173" w:type="dxa"/>
            <w:noWrap w:val="0"/>
            <w:vAlign w:val="top"/>
          </w:tcPr>
          <w:p w14:paraId="1550B801">
            <w:pPr>
              <w:jc w:val="center"/>
              <w:rPr>
                <w:rFonts w:hint="eastAsia" w:ascii="宋体" w:hAnsi="宋体"/>
                <w:sz w:val="24"/>
                <w:szCs w:val="24"/>
              </w:rPr>
            </w:pPr>
          </w:p>
        </w:tc>
      </w:tr>
      <w:tr w14:paraId="710D0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759ABE6">
            <w:pPr>
              <w:jc w:val="center"/>
              <w:rPr>
                <w:rFonts w:hint="eastAsia" w:ascii="宋体" w:hAnsi="宋体"/>
                <w:sz w:val="24"/>
                <w:szCs w:val="24"/>
              </w:rPr>
            </w:pPr>
          </w:p>
        </w:tc>
        <w:tc>
          <w:tcPr>
            <w:tcW w:w="3291" w:type="dxa"/>
            <w:noWrap w:val="0"/>
            <w:vAlign w:val="top"/>
          </w:tcPr>
          <w:p w14:paraId="45C28EEC">
            <w:pPr>
              <w:jc w:val="center"/>
              <w:rPr>
                <w:rFonts w:hint="eastAsia" w:ascii="宋体" w:hAnsi="宋体"/>
                <w:sz w:val="24"/>
                <w:szCs w:val="24"/>
              </w:rPr>
            </w:pPr>
          </w:p>
        </w:tc>
        <w:tc>
          <w:tcPr>
            <w:tcW w:w="2852" w:type="dxa"/>
            <w:noWrap w:val="0"/>
            <w:vAlign w:val="top"/>
          </w:tcPr>
          <w:p w14:paraId="694C7ACA">
            <w:pPr>
              <w:jc w:val="center"/>
              <w:rPr>
                <w:rFonts w:hint="eastAsia" w:ascii="宋体" w:hAnsi="宋体"/>
                <w:sz w:val="24"/>
                <w:szCs w:val="24"/>
              </w:rPr>
            </w:pPr>
          </w:p>
        </w:tc>
        <w:tc>
          <w:tcPr>
            <w:tcW w:w="1308" w:type="dxa"/>
            <w:noWrap w:val="0"/>
            <w:vAlign w:val="top"/>
          </w:tcPr>
          <w:p w14:paraId="7E523032">
            <w:pPr>
              <w:jc w:val="center"/>
              <w:rPr>
                <w:rFonts w:hint="eastAsia" w:ascii="宋体" w:hAnsi="宋体"/>
                <w:sz w:val="24"/>
                <w:szCs w:val="24"/>
              </w:rPr>
            </w:pPr>
          </w:p>
        </w:tc>
        <w:tc>
          <w:tcPr>
            <w:tcW w:w="1173" w:type="dxa"/>
            <w:noWrap w:val="0"/>
            <w:vAlign w:val="top"/>
          </w:tcPr>
          <w:p w14:paraId="37167A6E">
            <w:pPr>
              <w:jc w:val="center"/>
              <w:rPr>
                <w:rFonts w:hint="eastAsia" w:ascii="宋体" w:hAnsi="宋体"/>
                <w:sz w:val="24"/>
                <w:szCs w:val="24"/>
              </w:rPr>
            </w:pPr>
          </w:p>
        </w:tc>
      </w:tr>
      <w:tr w14:paraId="3FE14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A93AAC1">
            <w:pPr>
              <w:jc w:val="center"/>
              <w:rPr>
                <w:rFonts w:hint="eastAsia" w:ascii="宋体" w:hAnsi="宋体"/>
                <w:sz w:val="24"/>
                <w:szCs w:val="24"/>
              </w:rPr>
            </w:pPr>
          </w:p>
        </w:tc>
        <w:tc>
          <w:tcPr>
            <w:tcW w:w="3291" w:type="dxa"/>
            <w:noWrap w:val="0"/>
            <w:vAlign w:val="top"/>
          </w:tcPr>
          <w:p w14:paraId="1AC66D10">
            <w:pPr>
              <w:jc w:val="center"/>
              <w:rPr>
                <w:rFonts w:hint="eastAsia" w:ascii="宋体" w:hAnsi="宋体"/>
                <w:sz w:val="24"/>
                <w:szCs w:val="24"/>
              </w:rPr>
            </w:pPr>
          </w:p>
        </w:tc>
        <w:tc>
          <w:tcPr>
            <w:tcW w:w="2852" w:type="dxa"/>
            <w:noWrap w:val="0"/>
            <w:vAlign w:val="top"/>
          </w:tcPr>
          <w:p w14:paraId="5479245D">
            <w:pPr>
              <w:jc w:val="center"/>
              <w:rPr>
                <w:rFonts w:hint="eastAsia" w:ascii="宋体" w:hAnsi="宋体"/>
                <w:sz w:val="24"/>
                <w:szCs w:val="24"/>
              </w:rPr>
            </w:pPr>
          </w:p>
        </w:tc>
        <w:tc>
          <w:tcPr>
            <w:tcW w:w="1308" w:type="dxa"/>
            <w:noWrap w:val="0"/>
            <w:vAlign w:val="top"/>
          </w:tcPr>
          <w:p w14:paraId="32BBBAC1">
            <w:pPr>
              <w:jc w:val="center"/>
              <w:rPr>
                <w:rFonts w:hint="eastAsia" w:ascii="宋体" w:hAnsi="宋体"/>
                <w:sz w:val="24"/>
                <w:szCs w:val="24"/>
              </w:rPr>
            </w:pPr>
          </w:p>
        </w:tc>
        <w:tc>
          <w:tcPr>
            <w:tcW w:w="1173" w:type="dxa"/>
            <w:noWrap w:val="0"/>
            <w:vAlign w:val="top"/>
          </w:tcPr>
          <w:p w14:paraId="40B5F4A1">
            <w:pPr>
              <w:jc w:val="center"/>
              <w:rPr>
                <w:rFonts w:hint="eastAsia" w:ascii="宋体" w:hAnsi="宋体"/>
                <w:sz w:val="24"/>
                <w:szCs w:val="24"/>
              </w:rPr>
            </w:pPr>
          </w:p>
        </w:tc>
      </w:tr>
      <w:tr w14:paraId="53673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03A2C35">
            <w:pPr>
              <w:jc w:val="center"/>
              <w:rPr>
                <w:rFonts w:hint="eastAsia" w:ascii="宋体" w:hAnsi="宋体"/>
                <w:sz w:val="24"/>
                <w:szCs w:val="24"/>
              </w:rPr>
            </w:pPr>
          </w:p>
        </w:tc>
        <w:tc>
          <w:tcPr>
            <w:tcW w:w="3291" w:type="dxa"/>
            <w:noWrap w:val="0"/>
            <w:vAlign w:val="top"/>
          </w:tcPr>
          <w:p w14:paraId="406B96E9">
            <w:pPr>
              <w:jc w:val="center"/>
              <w:rPr>
                <w:rFonts w:hint="eastAsia" w:ascii="宋体" w:hAnsi="宋体"/>
                <w:sz w:val="24"/>
                <w:szCs w:val="24"/>
              </w:rPr>
            </w:pPr>
            <w:r>
              <w:rPr>
                <w:rFonts w:ascii="宋体" w:hAnsi="宋体"/>
                <w:sz w:val="24"/>
                <w:szCs w:val="24"/>
              </w:rPr>
              <w:t>……</w:t>
            </w:r>
          </w:p>
        </w:tc>
        <w:tc>
          <w:tcPr>
            <w:tcW w:w="2852" w:type="dxa"/>
            <w:noWrap w:val="0"/>
            <w:vAlign w:val="top"/>
          </w:tcPr>
          <w:p w14:paraId="5665B950">
            <w:pPr>
              <w:jc w:val="center"/>
              <w:rPr>
                <w:rFonts w:hint="eastAsia" w:ascii="宋体" w:hAnsi="宋体"/>
                <w:sz w:val="24"/>
                <w:szCs w:val="24"/>
              </w:rPr>
            </w:pPr>
          </w:p>
        </w:tc>
        <w:tc>
          <w:tcPr>
            <w:tcW w:w="1308" w:type="dxa"/>
            <w:noWrap w:val="0"/>
            <w:vAlign w:val="top"/>
          </w:tcPr>
          <w:p w14:paraId="3D7C7CFC">
            <w:pPr>
              <w:jc w:val="center"/>
              <w:rPr>
                <w:rFonts w:hint="eastAsia" w:ascii="宋体" w:hAnsi="宋体"/>
                <w:sz w:val="24"/>
                <w:szCs w:val="24"/>
              </w:rPr>
            </w:pPr>
          </w:p>
        </w:tc>
        <w:tc>
          <w:tcPr>
            <w:tcW w:w="1173" w:type="dxa"/>
            <w:noWrap w:val="0"/>
            <w:vAlign w:val="top"/>
          </w:tcPr>
          <w:p w14:paraId="1C4FE8B2">
            <w:pPr>
              <w:jc w:val="center"/>
              <w:rPr>
                <w:rFonts w:hint="eastAsia" w:ascii="宋体" w:hAnsi="宋体"/>
                <w:sz w:val="24"/>
                <w:szCs w:val="24"/>
              </w:rPr>
            </w:pPr>
          </w:p>
        </w:tc>
      </w:tr>
    </w:tbl>
    <w:p w14:paraId="4D7E8B60">
      <w:pPr>
        <w:rPr>
          <w:rFonts w:hint="eastAsia" w:ascii="宋体" w:hAnsi="宋体"/>
          <w:sz w:val="24"/>
          <w:szCs w:val="24"/>
        </w:rPr>
      </w:pPr>
      <w:r>
        <w:rPr>
          <w:rFonts w:hint="eastAsia" w:ascii="宋体" w:hAnsi="宋体"/>
          <w:sz w:val="24"/>
          <w:szCs w:val="24"/>
        </w:rPr>
        <w:t>注： 行数不够，可自行添加。</w:t>
      </w:r>
    </w:p>
    <w:p w14:paraId="4300DB22">
      <w:pPr>
        <w:rPr>
          <w:rFonts w:hint="eastAsia" w:ascii="黑体" w:hAnsi="Arial" w:eastAsia="黑体"/>
          <w:sz w:val="32"/>
          <w:szCs w:val="21"/>
        </w:rPr>
      </w:pPr>
      <w:r>
        <w:rPr>
          <w:rFonts w:hint="eastAsia" w:ascii="宋体" w:hAnsi="宋体"/>
          <w:sz w:val="24"/>
          <w:szCs w:val="24"/>
        </w:rPr>
        <w:br w:type="page" w:clear="all"/>
      </w:r>
    </w:p>
    <w:p w14:paraId="45526FBF">
      <w:pPr>
        <w:jc w:val="center"/>
        <w:rPr>
          <w:rFonts w:hint="eastAsia" w:ascii="宋体" w:hAnsi="宋体"/>
          <w:b/>
          <w:sz w:val="30"/>
          <w:szCs w:val="30"/>
        </w:rPr>
      </w:pPr>
      <w:bookmarkStart w:id="357" w:name="_Hlt26955054"/>
      <w:bookmarkEnd w:id="357"/>
      <w:r>
        <w:rPr>
          <w:rFonts w:hint="eastAsia" w:ascii="宋体" w:hAnsi="宋体"/>
          <w:b/>
          <w:sz w:val="30"/>
          <w:szCs w:val="30"/>
        </w:rPr>
        <w:t xml:space="preserve">商务要求响应及偏离表 </w:t>
      </w:r>
    </w:p>
    <w:tbl>
      <w:tblPr>
        <w:tblStyle w:val="32"/>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5"/>
        <w:gridCol w:w="3291"/>
        <w:gridCol w:w="2852"/>
        <w:gridCol w:w="1308"/>
        <w:gridCol w:w="1173"/>
      </w:tblGrid>
      <w:tr w14:paraId="28959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545" w:type="dxa"/>
            <w:noWrap w:val="0"/>
            <w:vAlign w:val="center"/>
          </w:tcPr>
          <w:p w14:paraId="6F37F5B0">
            <w:pPr>
              <w:jc w:val="center"/>
              <w:rPr>
                <w:rFonts w:hint="eastAsia" w:ascii="宋体" w:hAnsi="宋体"/>
                <w:sz w:val="24"/>
                <w:szCs w:val="24"/>
              </w:rPr>
            </w:pPr>
            <w:bookmarkStart w:id="358" w:name="_Hlt26671372"/>
            <w:bookmarkEnd w:id="358"/>
            <w:bookmarkStart w:id="359" w:name="_Hlt26671343"/>
            <w:bookmarkEnd w:id="359"/>
            <w:bookmarkStart w:id="360" w:name="_Hlt24879081"/>
            <w:bookmarkEnd w:id="360"/>
            <w:bookmarkStart w:id="361" w:name="_Hlt26580838"/>
            <w:bookmarkEnd w:id="361"/>
            <w:bookmarkStart w:id="362" w:name="_Hlt26955056"/>
            <w:bookmarkEnd w:id="362"/>
            <w:bookmarkStart w:id="363" w:name="_Hlt26782999"/>
            <w:bookmarkEnd w:id="363"/>
            <w:bookmarkStart w:id="364" w:name="_Hlt26609391"/>
            <w:bookmarkEnd w:id="364"/>
            <w:bookmarkStart w:id="365" w:name="_Hlt26955064"/>
            <w:bookmarkEnd w:id="365"/>
            <w:r>
              <w:rPr>
                <w:rFonts w:hint="eastAsia" w:ascii="宋体" w:hAnsi="宋体"/>
                <w:sz w:val="24"/>
                <w:szCs w:val="24"/>
              </w:rPr>
              <w:t>序号</w:t>
            </w:r>
          </w:p>
        </w:tc>
        <w:tc>
          <w:tcPr>
            <w:tcW w:w="3291" w:type="dxa"/>
            <w:noWrap w:val="0"/>
            <w:vAlign w:val="center"/>
          </w:tcPr>
          <w:p w14:paraId="795D7C48">
            <w:pPr>
              <w:jc w:val="center"/>
              <w:rPr>
                <w:rFonts w:hint="eastAsia" w:ascii="宋体" w:hAnsi="宋体"/>
                <w:sz w:val="24"/>
                <w:szCs w:val="24"/>
              </w:rPr>
            </w:pPr>
            <w:r>
              <w:rPr>
                <w:rFonts w:hint="eastAsia" w:ascii="宋体" w:hAnsi="宋体"/>
                <w:sz w:val="24"/>
                <w:szCs w:val="24"/>
              </w:rPr>
              <w:t>招标文件要求</w:t>
            </w:r>
          </w:p>
        </w:tc>
        <w:tc>
          <w:tcPr>
            <w:tcW w:w="2852" w:type="dxa"/>
            <w:noWrap w:val="0"/>
            <w:vAlign w:val="center"/>
          </w:tcPr>
          <w:p w14:paraId="09AEB6F6">
            <w:pPr>
              <w:jc w:val="center"/>
              <w:rPr>
                <w:rFonts w:hint="eastAsia" w:ascii="宋体" w:hAnsi="宋体"/>
                <w:sz w:val="24"/>
                <w:szCs w:val="24"/>
              </w:rPr>
            </w:pPr>
            <w:r>
              <w:rPr>
                <w:rFonts w:hint="eastAsia" w:ascii="宋体" w:hAnsi="宋体"/>
                <w:sz w:val="24"/>
                <w:szCs w:val="24"/>
              </w:rPr>
              <w:t>投标响应情况</w:t>
            </w:r>
          </w:p>
        </w:tc>
        <w:tc>
          <w:tcPr>
            <w:tcW w:w="1308" w:type="dxa"/>
            <w:noWrap w:val="0"/>
            <w:vAlign w:val="center"/>
          </w:tcPr>
          <w:p w14:paraId="11F3F8BE">
            <w:pPr>
              <w:jc w:val="center"/>
              <w:rPr>
                <w:rFonts w:hint="eastAsia" w:ascii="宋体" w:hAnsi="宋体"/>
                <w:sz w:val="24"/>
                <w:szCs w:val="24"/>
              </w:rPr>
            </w:pPr>
            <w:r>
              <w:rPr>
                <w:rFonts w:hint="eastAsia" w:ascii="宋体" w:hAnsi="宋体"/>
                <w:sz w:val="24"/>
                <w:szCs w:val="24"/>
              </w:rPr>
              <w:t>超出、符合或偏离</w:t>
            </w:r>
          </w:p>
        </w:tc>
        <w:tc>
          <w:tcPr>
            <w:tcW w:w="1173" w:type="dxa"/>
            <w:noWrap w:val="0"/>
            <w:vAlign w:val="center"/>
          </w:tcPr>
          <w:p w14:paraId="72FC0F08">
            <w:pPr>
              <w:jc w:val="center"/>
              <w:rPr>
                <w:rFonts w:hint="eastAsia" w:ascii="宋体" w:hAnsi="宋体"/>
                <w:sz w:val="24"/>
                <w:szCs w:val="24"/>
              </w:rPr>
            </w:pPr>
            <w:r>
              <w:rPr>
                <w:rFonts w:hint="eastAsia" w:ascii="宋体" w:hAnsi="宋体"/>
                <w:sz w:val="24"/>
                <w:szCs w:val="24"/>
              </w:rPr>
              <w:t>证明</w:t>
            </w:r>
          </w:p>
          <w:p w14:paraId="243E102C">
            <w:pPr>
              <w:jc w:val="center"/>
              <w:rPr>
                <w:rFonts w:hint="eastAsia" w:ascii="宋体" w:hAnsi="宋体"/>
                <w:sz w:val="24"/>
                <w:szCs w:val="24"/>
              </w:rPr>
            </w:pPr>
            <w:r>
              <w:rPr>
                <w:rFonts w:hint="eastAsia" w:ascii="宋体" w:hAnsi="宋体"/>
                <w:sz w:val="24"/>
                <w:szCs w:val="24"/>
              </w:rPr>
              <w:t>材料</w:t>
            </w:r>
          </w:p>
        </w:tc>
      </w:tr>
      <w:tr w14:paraId="2DDA36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F6085A9">
            <w:pPr>
              <w:jc w:val="center"/>
              <w:rPr>
                <w:rFonts w:hint="eastAsia" w:ascii="宋体" w:hAnsi="宋体"/>
                <w:sz w:val="24"/>
                <w:szCs w:val="24"/>
              </w:rPr>
            </w:pPr>
          </w:p>
        </w:tc>
        <w:tc>
          <w:tcPr>
            <w:tcW w:w="3291" w:type="dxa"/>
            <w:noWrap w:val="0"/>
            <w:vAlign w:val="top"/>
          </w:tcPr>
          <w:p w14:paraId="10B1A185">
            <w:pPr>
              <w:jc w:val="center"/>
              <w:rPr>
                <w:rFonts w:hint="eastAsia" w:ascii="宋体" w:hAnsi="宋体"/>
                <w:sz w:val="24"/>
                <w:szCs w:val="24"/>
              </w:rPr>
            </w:pPr>
          </w:p>
        </w:tc>
        <w:tc>
          <w:tcPr>
            <w:tcW w:w="2852" w:type="dxa"/>
            <w:noWrap w:val="0"/>
            <w:vAlign w:val="top"/>
          </w:tcPr>
          <w:p w14:paraId="46824404">
            <w:pPr>
              <w:jc w:val="center"/>
              <w:rPr>
                <w:rFonts w:hint="eastAsia" w:ascii="宋体" w:hAnsi="宋体"/>
                <w:sz w:val="24"/>
                <w:szCs w:val="24"/>
              </w:rPr>
            </w:pPr>
          </w:p>
        </w:tc>
        <w:tc>
          <w:tcPr>
            <w:tcW w:w="1308" w:type="dxa"/>
            <w:noWrap w:val="0"/>
            <w:vAlign w:val="top"/>
          </w:tcPr>
          <w:p w14:paraId="7F26A23E">
            <w:pPr>
              <w:jc w:val="center"/>
              <w:rPr>
                <w:rFonts w:hint="eastAsia" w:ascii="宋体" w:hAnsi="宋体"/>
                <w:sz w:val="24"/>
                <w:szCs w:val="24"/>
              </w:rPr>
            </w:pPr>
          </w:p>
        </w:tc>
        <w:tc>
          <w:tcPr>
            <w:tcW w:w="1173" w:type="dxa"/>
            <w:noWrap w:val="0"/>
            <w:vAlign w:val="top"/>
          </w:tcPr>
          <w:p w14:paraId="7920DF25">
            <w:pPr>
              <w:jc w:val="center"/>
              <w:rPr>
                <w:rFonts w:hint="eastAsia" w:ascii="宋体" w:hAnsi="宋体"/>
                <w:sz w:val="24"/>
                <w:szCs w:val="24"/>
              </w:rPr>
            </w:pPr>
          </w:p>
        </w:tc>
      </w:tr>
      <w:tr w14:paraId="27FCE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315CD4A">
            <w:pPr>
              <w:jc w:val="center"/>
              <w:rPr>
                <w:rFonts w:hint="eastAsia" w:ascii="宋体" w:hAnsi="宋体"/>
                <w:sz w:val="24"/>
                <w:szCs w:val="24"/>
              </w:rPr>
            </w:pPr>
          </w:p>
        </w:tc>
        <w:tc>
          <w:tcPr>
            <w:tcW w:w="3291" w:type="dxa"/>
            <w:noWrap w:val="0"/>
            <w:vAlign w:val="top"/>
          </w:tcPr>
          <w:p w14:paraId="7A9470F0">
            <w:pPr>
              <w:jc w:val="center"/>
              <w:rPr>
                <w:rFonts w:hint="eastAsia" w:ascii="宋体" w:hAnsi="宋体"/>
                <w:sz w:val="24"/>
                <w:szCs w:val="24"/>
              </w:rPr>
            </w:pPr>
          </w:p>
        </w:tc>
        <w:tc>
          <w:tcPr>
            <w:tcW w:w="2852" w:type="dxa"/>
            <w:noWrap w:val="0"/>
            <w:vAlign w:val="top"/>
          </w:tcPr>
          <w:p w14:paraId="2C90E9EE">
            <w:pPr>
              <w:jc w:val="center"/>
              <w:rPr>
                <w:rFonts w:hint="eastAsia" w:ascii="宋体" w:hAnsi="宋体"/>
                <w:sz w:val="24"/>
                <w:szCs w:val="24"/>
              </w:rPr>
            </w:pPr>
          </w:p>
        </w:tc>
        <w:tc>
          <w:tcPr>
            <w:tcW w:w="1308" w:type="dxa"/>
            <w:noWrap w:val="0"/>
            <w:vAlign w:val="top"/>
          </w:tcPr>
          <w:p w14:paraId="4EC670D0">
            <w:pPr>
              <w:jc w:val="center"/>
              <w:rPr>
                <w:rFonts w:hint="eastAsia" w:ascii="宋体" w:hAnsi="宋体"/>
                <w:sz w:val="24"/>
                <w:szCs w:val="24"/>
              </w:rPr>
            </w:pPr>
          </w:p>
        </w:tc>
        <w:tc>
          <w:tcPr>
            <w:tcW w:w="1173" w:type="dxa"/>
            <w:noWrap w:val="0"/>
            <w:vAlign w:val="top"/>
          </w:tcPr>
          <w:p w14:paraId="4671A9C0">
            <w:pPr>
              <w:jc w:val="center"/>
              <w:rPr>
                <w:rFonts w:hint="eastAsia" w:ascii="宋体" w:hAnsi="宋体"/>
                <w:sz w:val="24"/>
                <w:szCs w:val="24"/>
              </w:rPr>
            </w:pPr>
          </w:p>
        </w:tc>
      </w:tr>
      <w:tr w14:paraId="46327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0AB741C9">
            <w:pPr>
              <w:jc w:val="center"/>
              <w:rPr>
                <w:rFonts w:hint="eastAsia" w:ascii="宋体" w:hAnsi="宋体"/>
                <w:sz w:val="24"/>
                <w:szCs w:val="24"/>
              </w:rPr>
            </w:pPr>
          </w:p>
        </w:tc>
        <w:tc>
          <w:tcPr>
            <w:tcW w:w="3291" w:type="dxa"/>
            <w:noWrap w:val="0"/>
            <w:vAlign w:val="top"/>
          </w:tcPr>
          <w:p w14:paraId="09D951E2">
            <w:pPr>
              <w:jc w:val="center"/>
              <w:rPr>
                <w:rFonts w:hint="eastAsia" w:ascii="宋体" w:hAnsi="宋体"/>
                <w:sz w:val="24"/>
                <w:szCs w:val="24"/>
              </w:rPr>
            </w:pPr>
          </w:p>
        </w:tc>
        <w:tc>
          <w:tcPr>
            <w:tcW w:w="2852" w:type="dxa"/>
            <w:noWrap w:val="0"/>
            <w:vAlign w:val="top"/>
          </w:tcPr>
          <w:p w14:paraId="2FB59374">
            <w:pPr>
              <w:jc w:val="center"/>
              <w:rPr>
                <w:rFonts w:hint="eastAsia" w:ascii="宋体" w:hAnsi="宋体"/>
                <w:sz w:val="24"/>
                <w:szCs w:val="24"/>
              </w:rPr>
            </w:pPr>
          </w:p>
        </w:tc>
        <w:tc>
          <w:tcPr>
            <w:tcW w:w="1308" w:type="dxa"/>
            <w:noWrap w:val="0"/>
            <w:vAlign w:val="top"/>
          </w:tcPr>
          <w:p w14:paraId="65D46A97">
            <w:pPr>
              <w:jc w:val="center"/>
              <w:rPr>
                <w:rFonts w:hint="eastAsia" w:ascii="宋体" w:hAnsi="宋体"/>
                <w:sz w:val="24"/>
                <w:szCs w:val="24"/>
              </w:rPr>
            </w:pPr>
          </w:p>
        </w:tc>
        <w:tc>
          <w:tcPr>
            <w:tcW w:w="1173" w:type="dxa"/>
            <w:noWrap w:val="0"/>
            <w:vAlign w:val="top"/>
          </w:tcPr>
          <w:p w14:paraId="0F747289">
            <w:pPr>
              <w:jc w:val="center"/>
              <w:rPr>
                <w:rFonts w:hint="eastAsia" w:ascii="宋体" w:hAnsi="宋体"/>
                <w:sz w:val="24"/>
                <w:szCs w:val="24"/>
              </w:rPr>
            </w:pPr>
          </w:p>
        </w:tc>
      </w:tr>
      <w:tr w14:paraId="01F8D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01B236F3">
            <w:pPr>
              <w:jc w:val="center"/>
              <w:rPr>
                <w:rFonts w:hint="eastAsia" w:ascii="宋体" w:hAnsi="宋体"/>
                <w:sz w:val="24"/>
                <w:szCs w:val="24"/>
              </w:rPr>
            </w:pPr>
          </w:p>
        </w:tc>
        <w:tc>
          <w:tcPr>
            <w:tcW w:w="3291" w:type="dxa"/>
            <w:noWrap w:val="0"/>
            <w:vAlign w:val="top"/>
          </w:tcPr>
          <w:p w14:paraId="1C8213F1">
            <w:pPr>
              <w:jc w:val="center"/>
              <w:rPr>
                <w:rFonts w:hint="eastAsia" w:ascii="宋体" w:hAnsi="宋体"/>
                <w:sz w:val="24"/>
                <w:szCs w:val="24"/>
              </w:rPr>
            </w:pPr>
          </w:p>
        </w:tc>
        <w:tc>
          <w:tcPr>
            <w:tcW w:w="2852" w:type="dxa"/>
            <w:noWrap w:val="0"/>
            <w:vAlign w:val="top"/>
          </w:tcPr>
          <w:p w14:paraId="7FB3045C">
            <w:pPr>
              <w:jc w:val="center"/>
              <w:rPr>
                <w:rFonts w:hint="eastAsia" w:ascii="宋体" w:hAnsi="宋体"/>
                <w:sz w:val="24"/>
                <w:szCs w:val="24"/>
              </w:rPr>
            </w:pPr>
          </w:p>
        </w:tc>
        <w:tc>
          <w:tcPr>
            <w:tcW w:w="1308" w:type="dxa"/>
            <w:noWrap w:val="0"/>
            <w:vAlign w:val="top"/>
          </w:tcPr>
          <w:p w14:paraId="04C2E860">
            <w:pPr>
              <w:jc w:val="center"/>
              <w:rPr>
                <w:rFonts w:hint="eastAsia" w:ascii="宋体" w:hAnsi="宋体"/>
                <w:sz w:val="24"/>
                <w:szCs w:val="24"/>
              </w:rPr>
            </w:pPr>
          </w:p>
        </w:tc>
        <w:tc>
          <w:tcPr>
            <w:tcW w:w="1173" w:type="dxa"/>
            <w:noWrap w:val="0"/>
            <w:vAlign w:val="top"/>
          </w:tcPr>
          <w:p w14:paraId="70E78DB3">
            <w:pPr>
              <w:jc w:val="center"/>
              <w:rPr>
                <w:rFonts w:hint="eastAsia" w:ascii="宋体" w:hAnsi="宋体"/>
                <w:sz w:val="24"/>
                <w:szCs w:val="24"/>
              </w:rPr>
            </w:pPr>
          </w:p>
        </w:tc>
      </w:tr>
      <w:tr w14:paraId="25D67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BC0800C">
            <w:pPr>
              <w:jc w:val="center"/>
              <w:rPr>
                <w:rFonts w:hint="eastAsia" w:ascii="宋体" w:hAnsi="宋体"/>
                <w:sz w:val="24"/>
                <w:szCs w:val="24"/>
              </w:rPr>
            </w:pPr>
          </w:p>
        </w:tc>
        <w:tc>
          <w:tcPr>
            <w:tcW w:w="3291" w:type="dxa"/>
            <w:noWrap w:val="0"/>
            <w:vAlign w:val="top"/>
          </w:tcPr>
          <w:p w14:paraId="0010340F">
            <w:pPr>
              <w:jc w:val="center"/>
              <w:rPr>
                <w:rFonts w:hint="eastAsia" w:ascii="宋体" w:hAnsi="宋体"/>
                <w:sz w:val="24"/>
                <w:szCs w:val="24"/>
              </w:rPr>
            </w:pPr>
          </w:p>
        </w:tc>
        <w:tc>
          <w:tcPr>
            <w:tcW w:w="2852" w:type="dxa"/>
            <w:noWrap w:val="0"/>
            <w:vAlign w:val="top"/>
          </w:tcPr>
          <w:p w14:paraId="51A27FE5">
            <w:pPr>
              <w:jc w:val="center"/>
              <w:rPr>
                <w:rFonts w:hint="eastAsia" w:ascii="宋体" w:hAnsi="宋体"/>
                <w:sz w:val="24"/>
                <w:szCs w:val="24"/>
              </w:rPr>
            </w:pPr>
          </w:p>
        </w:tc>
        <w:tc>
          <w:tcPr>
            <w:tcW w:w="1308" w:type="dxa"/>
            <w:noWrap w:val="0"/>
            <w:vAlign w:val="top"/>
          </w:tcPr>
          <w:p w14:paraId="05CB1481">
            <w:pPr>
              <w:jc w:val="center"/>
              <w:rPr>
                <w:rFonts w:hint="eastAsia" w:ascii="宋体" w:hAnsi="宋体"/>
                <w:sz w:val="24"/>
                <w:szCs w:val="24"/>
              </w:rPr>
            </w:pPr>
          </w:p>
        </w:tc>
        <w:tc>
          <w:tcPr>
            <w:tcW w:w="1173" w:type="dxa"/>
            <w:noWrap w:val="0"/>
            <w:vAlign w:val="top"/>
          </w:tcPr>
          <w:p w14:paraId="0C25DACB">
            <w:pPr>
              <w:jc w:val="center"/>
              <w:rPr>
                <w:rFonts w:hint="eastAsia" w:ascii="宋体" w:hAnsi="宋体"/>
                <w:sz w:val="24"/>
                <w:szCs w:val="24"/>
              </w:rPr>
            </w:pPr>
          </w:p>
        </w:tc>
      </w:tr>
      <w:tr w14:paraId="760A7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1FF9FB39">
            <w:pPr>
              <w:jc w:val="center"/>
              <w:rPr>
                <w:rFonts w:hint="eastAsia" w:ascii="宋体" w:hAnsi="宋体"/>
                <w:sz w:val="24"/>
                <w:szCs w:val="24"/>
              </w:rPr>
            </w:pPr>
          </w:p>
        </w:tc>
        <w:tc>
          <w:tcPr>
            <w:tcW w:w="3291" w:type="dxa"/>
            <w:noWrap w:val="0"/>
            <w:vAlign w:val="top"/>
          </w:tcPr>
          <w:p w14:paraId="45BF6A8D">
            <w:pPr>
              <w:jc w:val="center"/>
              <w:rPr>
                <w:rFonts w:hint="eastAsia" w:ascii="宋体" w:hAnsi="宋体"/>
                <w:sz w:val="24"/>
                <w:szCs w:val="24"/>
              </w:rPr>
            </w:pPr>
          </w:p>
        </w:tc>
        <w:tc>
          <w:tcPr>
            <w:tcW w:w="2852" w:type="dxa"/>
            <w:noWrap w:val="0"/>
            <w:vAlign w:val="top"/>
          </w:tcPr>
          <w:p w14:paraId="448AC0D5">
            <w:pPr>
              <w:jc w:val="center"/>
              <w:rPr>
                <w:rFonts w:hint="eastAsia" w:ascii="宋体" w:hAnsi="宋体"/>
                <w:sz w:val="24"/>
                <w:szCs w:val="24"/>
              </w:rPr>
            </w:pPr>
          </w:p>
        </w:tc>
        <w:tc>
          <w:tcPr>
            <w:tcW w:w="1308" w:type="dxa"/>
            <w:noWrap w:val="0"/>
            <w:vAlign w:val="top"/>
          </w:tcPr>
          <w:p w14:paraId="0F7665F2">
            <w:pPr>
              <w:jc w:val="center"/>
              <w:rPr>
                <w:rFonts w:hint="eastAsia" w:ascii="宋体" w:hAnsi="宋体"/>
                <w:sz w:val="24"/>
                <w:szCs w:val="24"/>
              </w:rPr>
            </w:pPr>
          </w:p>
        </w:tc>
        <w:tc>
          <w:tcPr>
            <w:tcW w:w="1173" w:type="dxa"/>
            <w:noWrap w:val="0"/>
            <w:vAlign w:val="top"/>
          </w:tcPr>
          <w:p w14:paraId="13B2904C">
            <w:pPr>
              <w:jc w:val="center"/>
              <w:rPr>
                <w:rFonts w:hint="eastAsia" w:ascii="宋体" w:hAnsi="宋体"/>
                <w:sz w:val="24"/>
                <w:szCs w:val="24"/>
              </w:rPr>
            </w:pPr>
          </w:p>
        </w:tc>
      </w:tr>
      <w:tr w14:paraId="68B23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790E9C27">
            <w:pPr>
              <w:jc w:val="center"/>
              <w:rPr>
                <w:rFonts w:hint="eastAsia" w:ascii="宋体" w:hAnsi="宋体"/>
                <w:sz w:val="24"/>
                <w:szCs w:val="24"/>
              </w:rPr>
            </w:pPr>
          </w:p>
        </w:tc>
        <w:tc>
          <w:tcPr>
            <w:tcW w:w="3291" w:type="dxa"/>
            <w:noWrap w:val="0"/>
            <w:vAlign w:val="top"/>
          </w:tcPr>
          <w:p w14:paraId="1F29AF9B">
            <w:pPr>
              <w:jc w:val="center"/>
              <w:rPr>
                <w:rFonts w:hint="eastAsia" w:ascii="宋体" w:hAnsi="宋体"/>
                <w:sz w:val="24"/>
                <w:szCs w:val="24"/>
              </w:rPr>
            </w:pPr>
          </w:p>
        </w:tc>
        <w:tc>
          <w:tcPr>
            <w:tcW w:w="2852" w:type="dxa"/>
            <w:noWrap w:val="0"/>
            <w:vAlign w:val="top"/>
          </w:tcPr>
          <w:p w14:paraId="4AF376DB">
            <w:pPr>
              <w:jc w:val="center"/>
              <w:rPr>
                <w:rFonts w:hint="eastAsia" w:ascii="宋体" w:hAnsi="宋体"/>
                <w:sz w:val="24"/>
                <w:szCs w:val="24"/>
              </w:rPr>
            </w:pPr>
          </w:p>
        </w:tc>
        <w:tc>
          <w:tcPr>
            <w:tcW w:w="1308" w:type="dxa"/>
            <w:noWrap w:val="0"/>
            <w:vAlign w:val="top"/>
          </w:tcPr>
          <w:p w14:paraId="772F2E3E">
            <w:pPr>
              <w:jc w:val="center"/>
              <w:rPr>
                <w:rFonts w:hint="eastAsia" w:ascii="宋体" w:hAnsi="宋体"/>
                <w:sz w:val="24"/>
                <w:szCs w:val="24"/>
              </w:rPr>
            </w:pPr>
          </w:p>
        </w:tc>
        <w:tc>
          <w:tcPr>
            <w:tcW w:w="1173" w:type="dxa"/>
            <w:noWrap w:val="0"/>
            <w:vAlign w:val="top"/>
          </w:tcPr>
          <w:p w14:paraId="7BE10733">
            <w:pPr>
              <w:jc w:val="center"/>
              <w:rPr>
                <w:rFonts w:hint="eastAsia" w:ascii="宋体" w:hAnsi="宋体"/>
                <w:sz w:val="24"/>
                <w:szCs w:val="24"/>
              </w:rPr>
            </w:pPr>
          </w:p>
        </w:tc>
      </w:tr>
      <w:tr w14:paraId="0DBA3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28785300">
            <w:pPr>
              <w:jc w:val="center"/>
              <w:rPr>
                <w:rFonts w:hint="eastAsia" w:ascii="宋体" w:hAnsi="宋体"/>
                <w:sz w:val="24"/>
                <w:szCs w:val="24"/>
              </w:rPr>
            </w:pPr>
          </w:p>
        </w:tc>
        <w:tc>
          <w:tcPr>
            <w:tcW w:w="3291" w:type="dxa"/>
            <w:noWrap w:val="0"/>
            <w:vAlign w:val="top"/>
          </w:tcPr>
          <w:p w14:paraId="19DC1B47">
            <w:pPr>
              <w:jc w:val="center"/>
              <w:rPr>
                <w:rFonts w:hint="eastAsia" w:ascii="宋体" w:hAnsi="宋体"/>
                <w:sz w:val="24"/>
                <w:szCs w:val="24"/>
              </w:rPr>
            </w:pPr>
            <w:r>
              <w:rPr>
                <w:rFonts w:ascii="宋体" w:hAnsi="宋体"/>
                <w:sz w:val="24"/>
                <w:szCs w:val="24"/>
              </w:rPr>
              <w:t>……</w:t>
            </w:r>
          </w:p>
        </w:tc>
        <w:tc>
          <w:tcPr>
            <w:tcW w:w="2852" w:type="dxa"/>
            <w:noWrap w:val="0"/>
            <w:vAlign w:val="top"/>
          </w:tcPr>
          <w:p w14:paraId="1EF944CC">
            <w:pPr>
              <w:jc w:val="center"/>
              <w:rPr>
                <w:rFonts w:hint="eastAsia" w:ascii="宋体" w:hAnsi="宋体"/>
                <w:sz w:val="24"/>
                <w:szCs w:val="24"/>
              </w:rPr>
            </w:pPr>
          </w:p>
        </w:tc>
        <w:tc>
          <w:tcPr>
            <w:tcW w:w="1308" w:type="dxa"/>
            <w:noWrap w:val="0"/>
            <w:vAlign w:val="top"/>
          </w:tcPr>
          <w:p w14:paraId="671D8320">
            <w:pPr>
              <w:jc w:val="center"/>
              <w:rPr>
                <w:rFonts w:hint="eastAsia" w:ascii="宋体" w:hAnsi="宋体"/>
                <w:sz w:val="24"/>
                <w:szCs w:val="24"/>
              </w:rPr>
            </w:pPr>
          </w:p>
        </w:tc>
        <w:tc>
          <w:tcPr>
            <w:tcW w:w="1173" w:type="dxa"/>
            <w:noWrap w:val="0"/>
            <w:vAlign w:val="top"/>
          </w:tcPr>
          <w:p w14:paraId="7B4C1401">
            <w:pPr>
              <w:jc w:val="center"/>
              <w:rPr>
                <w:rFonts w:hint="eastAsia" w:ascii="宋体" w:hAnsi="宋体"/>
                <w:sz w:val="24"/>
                <w:szCs w:val="24"/>
              </w:rPr>
            </w:pPr>
          </w:p>
        </w:tc>
      </w:tr>
    </w:tbl>
    <w:p w14:paraId="70A31F6C">
      <w:pPr>
        <w:rPr>
          <w:rFonts w:hint="eastAsia" w:ascii="黑体" w:hAnsi="黑体" w:eastAsia="黑体"/>
          <w:b/>
          <w:sz w:val="32"/>
          <w:szCs w:val="32"/>
        </w:rPr>
      </w:pPr>
      <w:r>
        <w:rPr>
          <w:rFonts w:hint="eastAsia" w:ascii="宋体" w:hAnsi="宋体"/>
          <w:sz w:val="24"/>
          <w:szCs w:val="24"/>
        </w:rPr>
        <w:t>注： 行数不够，可自行添加。</w:t>
      </w:r>
      <w:bookmarkStart w:id="366" w:name="_格式2__法定代表人授权书"/>
      <w:bookmarkEnd w:id="366"/>
      <w:bookmarkStart w:id="367" w:name="_Hlt26955066"/>
      <w:bookmarkEnd w:id="367"/>
      <w:bookmarkStart w:id="368" w:name="_Hlt26671374"/>
      <w:bookmarkEnd w:id="368"/>
      <w:bookmarkStart w:id="369" w:name="_Hlt26609389"/>
      <w:bookmarkEnd w:id="369"/>
    </w:p>
    <w:p w14:paraId="3E9AA43D">
      <w:pPr>
        <w:keepNext/>
        <w:keepLines/>
        <w:spacing w:before="260" w:after="260" w:line="416" w:lineRule="auto"/>
        <w:ind w:firstLine="3390"/>
        <w:outlineLvl w:val="1"/>
        <w:rPr>
          <w:rFonts w:hint="eastAsia" w:ascii="宋体" w:hAnsi="宋体" w:eastAsia="幼圆"/>
          <w:b/>
          <w:sz w:val="30"/>
          <w:szCs w:val="30"/>
        </w:rPr>
      </w:pPr>
      <w:r>
        <w:rPr>
          <w:rFonts w:ascii="宋体" w:hAnsi="宋体" w:eastAsia="幼圆" w:cs="Arial"/>
          <w:b/>
          <w:sz w:val="24"/>
          <w:szCs w:val="44"/>
        </w:rPr>
        <w:br w:type="page" w:clear="all"/>
      </w:r>
      <w:r>
        <w:rPr>
          <w:rFonts w:hint="eastAsia" w:ascii="宋体" w:hAnsi="宋体"/>
          <w:b/>
          <w:sz w:val="30"/>
          <w:szCs w:val="30"/>
        </w:rPr>
        <w:t>投标响应函</w:t>
      </w:r>
    </w:p>
    <w:p w14:paraId="0DFC9156">
      <w:pPr>
        <w:spacing w:line="420" w:lineRule="exact"/>
        <w:jc w:val="left"/>
        <w:rPr>
          <w:rFonts w:hint="eastAsia" w:ascii="宋体" w:hAnsi="宋体"/>
          <w:sz w:val="24"/>
          <w:szCs w:val="21"/>
        </w:rPr>
      </w:pPr>
      <w:r>
        <w:rPr>
          <w:rFonts w:hint="eastAsia" w:ascii="宋体" w:hAnsi="宋体"/>
          <w:sz w:val="24"/>
          <w:szCs w:val="21"/>
        </w:rPr>
        <w:t>致：南通市通州区区域社会治理现代化指挥中心</w:t>
      </w:r>
    </w:p>
    <w:p w14:paraId="55A44F1F">
      <w:pPr>
        <w:spacing w:line="420" w:lineRule="exact"/>
        <w:ind w:firstLine="480"/>
        <w:jc w:val="left"/>
        <w:rPr>
          <w:rFonts w:hint="eastAsia" w:ascii="宋体" w:hAnsi="宋体"/>
          <w:sz w:val="24"/>
          <w:szCs w:val="21"/>
        </w:rPr>
      </w:pPr>
      <w:r>
        <w:rPr>
          <w:rFonts w:hint="eastAsia" w:ascii="宋体" w:hAnsi="宋体"/>
          <w:sz w:val="24"/>
          <w:szCs w:val="21"/>
        </w:rPr>
        <w:t>根据贵方的</w:t>
      </w:r>
      <w:r>
        <w:rPr>
          <w:rFonts w:hint="eastAsia" w:ascii="宋体" w:hAnsi="宋体"/>
          <w:b/>
          <w:sz w:val="36"/>
          <w:szCs w:val="24"/>
          <w:u w:val="single"/>
        </w:rPr>
        <w:t xml:space="preserve">           </w:t>
      </w:r>
      <w:r>
        <w:rPr>
          <w:rFonts w:hint="eastAsia" w:ascii="宋体" w:hAnsi="宋体"/>
          <w:sz w:val="24"/>
          <w:szCs w:val="21"/>
        </w:rPr>
        <w:t>号招标文件，正式授权下述签字人_________________(姓名)代表我方______________（投标人的名称），全权处理本次项目投标的有关事宜。</w:t>
      </w:r>
    </w:p>
    <w:p w14:paraId="6318A8AF">
      <w:pPr>
        <w:spacing w:line="420" w:lineRule="exact"/>
        <w:ind w:firstLine="480"/>
        <w:jc w:val="left"/>
        <w:rPr>
          <w:rFonts w:hint="eastAsia" w:ascii="宋体" w:hAnsi="宋体"/>
          <w:sz w:val="24"/>
          <w:szCs w:val="21"/>
        </w:rPr>
      </w:pPr>
      <w:r>
        <w:rPr>
          <w:rFonts w:hint="eastAsia" w:ascii="宋体" w:hAnsi="宋体"/>
          <w:sz w:val="24"/>
          <w:szCs w:val="21"/>
        </w:rPr>
        <w:t>据此函，兹宣布同意如下：</w:t>
      </w:r>
    </w:p>
    <w:p w14:paraId="13948F31">
      <w:pPr>
        <w:spacing w:line="420" w:lineRule="exact"/>
        <w:ind w:firstLine="480"/>
        <w:jc w:val="left"/>
        <w:rPr>
          <w:rFonts w:hint="eastAsia" w:ascii="宋体" w:hAnsi="宋体"/>
          <w:sz w:val="24"/>
          <w:szCs w:val="21"/>
        </w:rPr>
      </w:pPr>
      <w:r>
        <w:rPr>
          <w:rFonts w:hint="eastAsia" w:ascii="宋体" w:hAnsi="宋体"/>
          <w:sz w:val="24"/>
          <w:szCs w:val="21"/>
        </w:rPr>
        <w:t>1.按招标文件规定的各项要求，向买方提供所需货物（包含与货物相关的服务）。</w:t>
      </w:r>
    </w:p>
    <w:p w14:paraId="4E5B3497">
      <w:pPr>
        <w:spacing w:line="420" w:lineRule="exact"/>
        <w:ind w:firstLine="480"/>
        <w:jc w:val="left"/>
        <w:rPr>
          <w:rFonts w:hint="eastAsia" w:ascii="宋体" w:hAnsi="宋体"/>
          <w:sz w:val="24"/>
          <w:szCs w:val="21"/>
        </w:rPr>
      </w:pPr>
      <w:r>
        <w:rPr>
          <w:rFonts w:hint="eastAsia" w:ascii="宋体" w:hAnsi="宋体"/>
          <w:sz w:val="24"/>
          <w:szCs w:val="21"/>
        </w:rPr>
        <w:t>2.我们完全理解贵方不一定将合同授予最低报价的投标人。</w:t>
      </w:r>
    </w:p>
    <w:p w14:paraId="04E09BB8">
      <w:pPr>
        <w:spacing w:line="420" w:lineRule="exact"/>
        <w:ind w:firstLine="480"/>
        <w:jc w:val="left"/>
        <w:rPr>
          <w:rFonts w:hint="eastAsia" w:ascii="宋体" w:hAnsi="宋体"/>
          <w:sz w:val="24"/>
          <w:szCs w:val="21"/>
        </w:rPr>
      </w:pPr>
      <w:r>
        <w:rPr>
          <w:rFonts w:hint="eastAsia" w:ascii="宋体" w:hAnsi="宋体"/>
          <w:sz w:val="24"/>
          <w:szCs w:val="21"/>
        </w:rPr>
        <w:t>3.我们已详细审核全部招标文件及其有效补充文件，我们知道必须放弃提出含糊不清或误解问题的权利。</w:t>
      </w:r>
    </w:p>
    <w:p w14:paraId="1AD26F97">
      <w:pPr>
        <w:spacing w:line="420" w:lineRule="exact"/>
        <w:ind w:firstLine="480"/>
        <w:jc w:val="left"/>
        <w:rPr>
          <w:rFonts w:hint="eastAsia" w:ascii="宋体" w:hAnsi="宋体"/>
          <w:sz w:val="24"/>
          <w:szCs w:val="21"/>
        </w:rPr>
      </w:pPr>
      <w:r>
        <w:rPr>
          <w:rFonts w:hint="eastAsia" w:ascii="宋体" w:hAnsi="宋体"/>
          <w:sz w:val="24"/>
          <w:szCs w:val="21"/>
        </w:rPr>
        <w:t>4.我们同意从规定的开标日期起遵循本投标文件，并在规定的投标有效期期满之前均具有约束力。</w:t>
      </w:r>
    </w:p>
    <w:p w14:paraId="553EBD08">
      <w:pPr>
        <w:spacing w:line="420" w:lineRule="exact"/>
        <w:ind w:firstLine="480"/>
        <w:jc w:val="left"/>
        <w:rPr>
          <w:rFonts w:hint="eastAsia" w:ascii="宋体" w:hAnsi="宋体"/>
          <w:sz w:val="24"/>
          <w:szCs w:val="21"/>
        </w:rPr>
      </w:pPr>
      <w:r>
        <w:rPr>
          <w:rFonts w:ascii="宋体" w:hAnsi="宋体"/>
          <w:sz w:val="24"/>
          <w:szCs w:val="21"/>
        </w:rPr>
        <w:t>5</w:t>
      </w:r>
      <w:r>
        <w:rPr>
          <w:rFonts w:hint="eastAsia" w:ascii="宋体" w:hAnsi="宋体"/>
          <w:sz w:val="24"/>
          <w:szCs w:val="21"/>
        </w:rPr>
        <w:t>.同意向贵方提供贵方可能另外要求的与投标有关的任何证据或资料，并保证我方已提供和将要提供的文件是真实的、准确的。</w:t>
      </w:r>
    </w:p>
    <w:p w14:paraId="392DE8D9">
      <w:pPr>
        <w:spacing w:line="420" w:lineRule="exact"/>
        <w:ind w:firstLine="480"/>
        <w:jc w:val="left"/>
        <w:rPr>
          <w:rFonts w:hint="eastAsia" w:ascii="宋体" w:hAnsi="宋体"/>
          <w:sz w:val="24"/>
          <w:szCs w:val="21"/>
        </w:rPr>
      </w:pPr>
      <w:r>
        <w:rPr>
          <w:rFonts w:ascii="宋体" w:hAnsi="宋体"/>
          <w:sz w:val="24"/>
          <w:szCs w:val="21"/>
        </w:rPr>
        <w:t>6</w:t>
      </w:r>
      <w:r>
        <w:rPr>
          <w:rFonts w:hint="eastAsia" w:ascii="宋体" w:hAnsi="宋体"/>
          <w:sz w:val="24"/>
          <w:szCs w:val="21"/>
        </w:rPr>
        <w:t>.一旦我方中标,我方将根据招标文件的规定，严格履行合同的责任和义务,并保证在招标文件规定的时间完成项目，交付买方验收、使用。</w:t>
      </w:r>
    </w:p>
    <w:p w14:paraId="3D95C7BF">
      <w:pPr>
        <w:spacing w:line="420" w:lineRule="exact"/>
        <w:ind w:left="425"/>
        <w:jc w:val="left"/>
        <w:rPr>
          <w:rFonts w:hint="eastAsia" w:ascii="宋体" w:hAnsi="宋体"/>
          <w:sz w:val="24"/>
          <w:szCs w:val="21"/>
        </w:rPr>
      </w:pPr>
      <w:r>
        <w:rPr>
          <w:rFonts w:ascii="宋体" w:hAnsi="宋体"/>
          <w:sz w:val="24"/>
          <w:szCs w:val="21"/>
        </w:rPr>
        <w:t>7</w:t>
      </w:r>
      <w:r>
        <w:rPr>
          <w:rFonts w:hint="eastAsia" w:ascii="宋体" w:hAnsi="宋体"/>
          <w:sz w:val="24"/>
          <w:szCs w:val="21"/>
        </w:rPr>
        <w:t>.与本投标有关的正式通讯地址为：</w:t>
      </w:r>
    </w:p>
    <w:p w14:paraId="79804175">
      <w:pPr>
        <w:spacing w:line="420" w:lineRule="exact"/>
        <w:ind w:left="420" w:firstLine="480"/>
        <w:jc w:val="left"/>
        <w:rPr>
          <w:rFonts w:hint="eastAsia" w:ascii="宋体" w:hAnsi="宋体"/>
          <w:sz w:val="24"/>
          <w:szCs w:val="21"/>
        </w:rPr>
      </w:pPr>
      <w:r>
        <w:rPr>
          <w:rFonts w:hint="eastAsia" w:ascii="宋体" w:hAnsi="宋体"/>
          <w:sz w:val="24"/>
          <w:szCs w:val="21"/>
        </w:rPr>
        <w:t>地          址：</w:t>
      </w:r>
    </w:p>
    <w:p w14:paraId="48B24B6E">
      <w:pPr>
        <w:spacing w:line="420" w:lineRule="exact"/>
        <w:ind w:left="420" w:firstLine="480"/>
        <w:jc w:val="left"/>
        <w:rPr>
          <w:rFonts w:hint="eastAsia" w:ascii="宋体" w:hAnsi="宋体"/>
          <w:sz w:val="24"/>
          <w:szCs w:val="21"/>
        </w:rPr>
      </w:pPr>
      <w:r>
        <w:rPr>
          <w:rFonts w:hint="eastAsia" w:ascii="宋体" w:hAnsi="宋体"/>
          <w:sz w:val="24"/>
          <w:szCs w:val="21"/>
        </w:rPr>
        <w:t>邮          编：</w:t>
      </w:r>
    </w:p>
    <w:p w14:paraId="6C218A83">
      <w:pPr>
        <w:spacing w:line="420" w:lineRule="exact"/>
        <w:ind w:left="420" w:firstLine="480"/>
        <w:jc w:val="left"/>
        <w:rPr>
          <w:rFonts w:hint="eastAsia" w:ascii="宋体" w:hAnsi="宋体"/>
          <w:sz w:val="24"/>
          <w:szCs w:val="21"/>
        </w:rPr>
      </w:pPr>
      <w:r>
        <w:rPr>
          <w:rFonts w:hint="eastAsia" w:ascii="宋体" w:hAnsi="宋体"/>
          <w:sz w:val="24"/>
          <w:szCs w:val="21"/>
        </w:rPr>
        <w:t>电          话：</w:t>
      </w:r>
    </w:p>
    <w:p w14:paraId="77ECC90F">
      <w:pPr>
        <w:spacing w:line="420" w:lineRule="exact"/>
        <w:ind w:left="420" w:firstLine="480"/>
        <w:jc w:val="left"/>
        <w:rPr>
          <w:rFonts w:hint="eastAsia" w:ascii="宋体" w:hAnsi="宋体"/>
          <w:sz w:val="24"/>
          <w:szCs w:val="21"/>
        </w:rPr>
      </w:pPr>
      <w:r>
        <w:rPr>
          <w:rFonts w:hint="eastAsia" w:ascii="宋体" w:hAnsi="宋体"/>
          <w:sz w:val="24"/>
          <w:szCs w:val="21"/>
        </w:rPr>
        <w:t>传          真：</w:t>
      </w:r>
    </w:p>
    <w:p w14:paraId="294EBC2E">
      <w:pPr>
        <w:spacing w:line="420" w:lineRule="exact"/>
        <w:ind w:left="420" w:firstLine="480"/>
        <w:jc w:val="left"/>
        <w:rPr>
          <w:rFonts w:hint="eastAsia" w:ascii="宋体" w:hAnsi="宋体"/>
          <w:sz w:val="24"/>
          <w:szCs w:val="21"/>
        </w:rPr>
      </w:pPr>
      <w:r>
        <w:rPr>
          <w:rFonts w:hint="eastAsia" w:ascii="宋体" w:hAnsi="宋体"/>
          <w:sz w:val="24"/>
          <w:szCs w:val="21"/>
        </w:rPr>
        <w:t>投标人开户行：</w:t>
      </w:r>
    </w:p>
    <w:p w14:paraId="4A3A5393">
      <w:pPr>
        <w:spacing w:line="420" w:lineRule="exact"/>
        <w:ind w:left="420" w:firstLine="480"/>
        <w:jc w:val="left"/>
        <w:rPr>
          <w:rFonts w:hint="eastAsia" w:ascii="宋体" w:hAnsi="宋体"/>
          <w:sz w:val="24"/>
          <w:szCs w:val="21"/>
        </w:rPr>
      </w:pPr>
      <w:r>
        <w:rPr>
          <w:rFonts w:hint="eastAsia" w:ascii="宋体" w:hAnsi="宋体"/>
          <w:sz w:val="24"/>
          <w:szCs w:val="21"/>
        </w:rPr>
        <w:t xml:space="preserve">账          号： </w:t>
      </w:r>
    </w:p>
    <w:p w14:paraId="7ACAF0DC">
      <w:pPr>
        <w:spacing w:line="420" w:lineRule="exact"/>
        <w:ind w:left="420" w:firstLine="480"/>
        <w:jc w:val="left"/>
        <w:rPr>
          <w:rFonts w:hint="eastAsia" w:ascii="宋体" w:hAnsi="宋体"/>
          <w:sz w:val="24"/>
          <w:szCs w:val="21"/>
        </w:rPr>
      </w:pPr>
      <w:r>
        <w:rPr>
          <w:rFonts w:hint="eastAsia" w:ascii="宋体" w:hAnsi="宋体"/>
          <w:sz w:val="24"/>
          <w:szCs w:val="21"/>
        </w:rPr>
        <w:t>日           期：________年____月____日</w:t>
      </w:r>
    </w:p>
    <w:p w14:paraId="3094EC80">
      <w:pPr>
        <w:spacing w:line="560" w:lineRule="exact"/>
        <w:ind w:firstLine="240"/>
        <w:jc w:val="center"/>
        <w:rPr>
          <w:rFonts w:hint="eastAsia" w:ascii="宋体" w:hAnsi="宋体"/>
          <w:bCs/>
          <w:sz w:val="24"/>
          <w:szCs w:val="21"/>
        </w:rPr>
      </w:pPr>
    </w:p>
    <w:p w14:paraId="4B5FFDC1">
      <w:pPr>
        <w:spacing w:line="560" w:lineRule="exact"/>
        <w:jc w:val="center"/>
        <w:rPr>
          <w:rFonts w:hint="eastAsia" w:ascii="黑体" w:hAnsi="黑体" w:eastAsia="黑体"/>
          <w:b/>
          <w:sz w:val="32"/>
          <w:szCs w:val="32"/>
        </w:rPr>
      </w:pPr>
      <w:r>
        <w:rPr>
          <w:rFonts w:hint="eastAsia" w:ascii="宋体" w:hAnsi="宋体"/>
          <w:bCs/>
          <w:sz w:val="24"/>
          <w:szCs w:val="21"/>
        </w:rPr>
        <w:br w:type="page" w:clear="all"/>
      </w:r>
    </w:p>
    <w:p w14:paraId="5738C69C">
      <w:pPr>
        <w:keepNext/>
        <w:keepLines/>
        <w:spacing w:before="260" w:after="260" w:line="416" w:lineRule="auto"/>
        <w:jc w:val="center"/>
        <w:outlineLvl w:val="1"/>
        <w:rPr>
          <w:rFonts w:hint="eastAsia" w:ascii="宋体" w:hAnsi="宋体"/>
          <w:b/>
          <w:sz w:val="30"/>
          <w:szCs w:val="30"/>
        </w:rPr>
      </w:pPr>
      <w:r>
        <w:rPr>
          <w:rFonts w:hint="eastAsia" w:ascii="宋体" w:hAnsi="宋体"/>
          <w:b/>
          <w:sz w:val="30"/>
          <w:szCs w:val="30"/>
        </w:rPr>
        <w:t>开标一览表</w:t>
      </w:r>
    </w:p>
    <w:p w14:paraId="14FA6782">
      <w:pPr>
        <w:ind w:firstLine="480"/>
        <w:rPr>
          <w:rFonts w:hint="eastAsia" w:ascii="宋体" w:hAnsi="宋体"/>
          <w:sz w:val="24"/>
          <w:szCs w:val="24"/>
        </w:rPr>
      </w:pPr>
      <w:r>
        <w:rPr>
          <w:rFonts w:hint="eastAsia" w:ascii="宋体" w:hAnsi="宋体"/>
          <w:sz w:val="24"/>
          <w:szCs w:val="24"/>
        </w:rPr>
        <w:t>投标人全称（加盖</w:t>
      </w:r>
      <w:r>
        <w:rPr>
          <w:rFonts w:hint="eastAsia" w:ascii="宋体" w:hAnsi="宋体"/>
          <w:sz w:val="24"/>
          <w:szCs w:val="24"/>
          <w:lang w:val="en-US" w:eastAsia="zh-CN"/>
        </w:rPr>
        <w:t>公</w:t>
      </w:r>
      <w:r>
        <w:rPr>
          <w:rFonts w:hint="eastAsia" w:ascii="宋体" w:hAnsi="宋体"/>
          <w:sz w:val="24"/>
          <w:szCs w:val="24"/>
        </w:rPr>
        <w:t>章）：</w:t>
      </w:r>
    </w:p>
    <w:p w14:paraId="76E16323">
      <w:pPr>
        <w:ind w:firstLine="480"/>
        <w:rPr>
          <w:sz w:val="24"/>
          <w:szCs w:val="24"/>
        </w:rPr>
      </w:pPr>
      <w:r>
        <w:rPr>
          <w:rFonts w:hint="eastAsia" w:ascii="宋体" w:hAnsi="宋体"/>
          <w:sz w:val="24"/>
          <w:szCs w:val="24"/>
        </w:rPr>
        <w:t>项目名称：</w:t>
      </w:r>
    </w:p>
    <w:tbl>
      <w:tblPr>
        <w:tblStyle w:val="32"/>
        <w:tblW w:w="0" w:type="auto"/>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86"/>
      </w:tblGrid>
      <w:tr w14:paraId="7D474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5" w:hRule="atLeast"/>
        </w:trPr>
        <w:tc>
          <w:tcPr>
            <w:tcW w:w="8886" w:type="dxa"/>
            <w:noWrap w:val="0"/>
            <w:vAlign w:val="center"/>
          </w:tcPr>
          <w:p w14:paraId="6EFD3455">
            <w:pPr>
              <w:rPr>
                <w:rFonts w:hint="default" w:ascii="宋体" w:hAnsi="宋体" w:eastAsia="宋体"/>
                <w:sz w:val="24"/>
                <w:szCs w:val="24"/>
                <w:lang w:val="en-US" w:eastAsia="zh-CN"/>
              </w:rPr>
            </w:pPr>
            <w:r>
              <w:rPr>
                <w:rFonts w:hint="eastAsia" w:ascii="宋体" w:hAnsi="宋体" w:cs="宋体"/>
                <w:sz w:val="24"/>
                <w:szCs w:val="24"/>
              </w:rPr>
              <w:t xml:space="preserve">                      </w:t>
            </w:r>
            <w:r>
              <w:rPr>
                <w:rFonts w:hint="eastAsia" w:ascii="宋体" w:hAnsi="宋体"/>
                <w:sz w:val="24"/>
                <w:szCs w:val="24"/>
              </w:rPr>
              <w:t>投标</w:t>
            </w:r>
            <w:r>
              <w:rPr>
                <w:rFonts w:hint="eastAsia" w:ascii="宋体" w:hAnsi="宋体"/>
                <w:sz w:val="24"/>
                <w:szCs w:val="24"/>
                <w:lang w:val="en-US" w:eastAsia="zh-CN"/>
              </w:rPr>
              <w:t>单价</w:t>
            </w:r>
            <w:r>
              <w:rPr>
                <w:rFonts w:hint="eastAsia" w:ascii="宋体" w:hAnsi="宋体"/>
                <w:sz w:val="24"/>
                <w:szCs w:val="24"/>
              </w:rPr>
              <w:t>报价</w:t>
            </w:r>
            <w:r>
              <w:rPr>
                <w:rFonts w:hint="eastAsia" w:ascii="宋体" w:hAnsi="宋体"/>
                <w:sz w:val="24"/>
                <w:szCs w:val="24"/>
                <w:lang w:eastAsia="zh-CN"/>
              </w:rPr>
              <w:t>（</w:t>
            </w:r>
            <w:r>
              <w:rPr>
                <w:rFonts w:hint="eastAsia" w:ascii="宋体" w:hAnsi="宋体"/>
                <w:sz w:val="24"/>
                <w:szCs w:val="24"/>
                <w:lang w:val="en-US" w:eastAsia="zh-CN"/>
              </w:rPr>
              <w:t>单套</w:t>
            </w:r>
            <w:r>
              <w:rPr>
                <w:rFonts w:hint="eastAsia" w:ascii="宋体" w:hAnsi="宋体"/>
                <w:sz w:val="24"/>
                <w:szCs w:val="24"/>
                <w:lang w:eastAsia="zh-CN"/>
              </w:rPr>
              <w:t>）</w:t>
            </w:r>
          </w:p>
        </w:tc>
      </w:tr>
      <w:tr w14:paraId="131FC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2" w:hRule="atLeast"/>
        </w:trPr>
        <w:tc>
          <w:tcPr>
            <w:tcW w:w="8886" w:type="dxa"/>
            <w:noWrap w:val="0"/>
            <w:vAlign w:val="center"/>
          </w:tcPr>
          <w:p w14:paraId="74620BAE">
            <w:pPr>
              <w:spacing w:line="500" w:lineRule="exact"/>
              <w:ind w:firstLine="720" w:firstLineChars="300"/>
              <w:jc w:val="left"/>
              <w:rPr>
                <w:rFonts w:hint="eastAsia" w:ascii="宋体" w:hAnsi="宋体"/>
                <w:sz w:val="24"/>
                <w:szCs w:val="21"/>
              </w:rPr>
            </w:pPr>
            <w:r>
              <w:rPr>
                <w:rFonts w:hint="eastAsia" w:ascii="宋体" w:hAnsi="宋体" w:cs="宋体"/>
                <w:sz w:val="24"/>
                <w:szCs w:val="24"/>
                <w:lang w:val="en-US" w:eastAsia="zh-CN"/>
              </w:rPr>
              <w:t>大写</w:t>
            </w:r>
            <w:r>
              <w:rPr>
                <w:rFonts w:hint="eastAsia" w:ascii="宋体" w:hAnsi="宋体" w:cs="宋体"/>
                <w:sz w:val="24"/>
                <w:szCs w:val="24"/>
              </w:rPr>
              <w:t>：              （人民币：</w:t>
            </w:r>
            <w:r>
              <w:rPr>
                <w:rFonts w:hint="eastAsia" w:ascii="宋体" w:hAnsi="宋体" w:cs="宋体"/>
                <w:sz w:val="24"/>
                <w:szCs w:val="24"/>
                <w:lang w:val="en-US" w:eastAsia="zh-CN"/>
              </w:rPr>
              <w:t xml:space="preserve">小写        </w:t>
            </w:r>
            <w:r>
              <w:rPr>
                <w:rFonts w:hint="eastAsia" w:ascii="宋体" w:hAnsi="宋体" w:cs="宋体"/>
                <w:sz w:val="24"/>
                <w:szCs w:val="24"/>
              </w:rPr>
              <w:t>元</w:t>
            </w:r>
            <w:r>
              <w:rPr>
                <w:rFonts w:hint="eastAsia" w:ascii="宋体" w:hAnsi="宋体" w:cs="宋体"/>
                <w:sz w:val="24"/>
                <w:szCs w:val="24"/>
                <w:lang w:val="en-US" w:eastAsia="zh-CN"/>
              </w:rPr>
              <w:t>/人/套</w:t>
            </w:r>
            <w:r>
              <w:rPr>
                <w:rFonts w:hint="eastAsia" w:ascii="宋体" w:hAnsi="宋体" w:cs="宋体"/>
                <w:sz w:val="24"/>
                <w:szCs w:val="24"/>
              </w:rPr>
              <w:t>）</w:t>
            </w:r>
          </w:p>
        </w:tc>
      </w:tr>
    </w:tbl>
    <w:p w14:paraId="0F1803A3">
      <w:pPr>
        <w:rPr>
          <w:rFonts w:ascii="宋体" w:hAnsi="宋体"/>
          <w:sz w:val="24"/>
          <w:szCs w:val="24"/>
        </w:rPr>
      </w:pPr>
    </w:p>
    <w:p w14:paraId="1D953AF4">
      <w:pPr>
        <w:ind w:firstLine="480"/>
        <w:rPr>
          <w:rFonts w:hint="eastAsia" w:ascii="宋体" w:hAnsi="宋体"/>
          <w:sz w:val="24"/>
          <w:szCs w:val="24"/>
        </w:rPr>
      </w:pPr>
      <w:r>
        <w:rPr>
          <w:rFonts w:hint="eastAsia" w:ascii="宋体" w:hAnsi="宋体"/>
          <w:sz w:val="24"/>
          <w:szCs w:val="24"/>
        </w:rPr>
        <w:t xml:space="preserve">                                              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33D9D2B0">
      <w:pPr>
        <w:spacing w:line="560" w:lineRule="exact"/>
        <w:ind w:firstLine="645"/>
        <w:rPr>
          <w:rFonts w:ascii="宋体" w:hAnsi="宋体"/>
          <w:sz w:val="24"/>
          <w:szCs w:val="21"/>
        </w:rPr>
      </w:pPr>
    </w:p>
    <w:p w14:paraId="4A933C5D">
      <w:pPr>
        <w:pStyle w:val="253"/>
      </w:pPr>
    </w:p>
    <w:p w14:paraId="02A359E0"/>
    <w:p w14:paraId="122B1AAD">
      <w:pPr>
        <w:pStyle w:val="253"/>
      </w:pPr>
    </w:p>
    <w:p w14:paraId="6816A3D6"/>
    <w:p w14:paraId="2762FE97">
      <w:pPr>
        <w:pStyle w:val="253"/>
      </w:pPr>
    </w:p>
    <w:p w14:paraId="79EC304A"/>
    <w:p w14:paraId="13E24474">
      <w:pPr>
        <w:pStyle w:val="13"/>
      </w:pPr>
    </w:p>
    <w:p w14:paraId="4FD5879C"/>
    <w:p w14:paraId="6595CBA0">
      <w:pPr>
        <w:pStyle w:val="13"/>
      </w:pPr>
    </w:p>
    <w:p w14:paraId="5514F3DC"/>
    <w:p w14:paraId="008F58C7">
      <w:pPr>
        <w:pStyle w:val="13"/>
      </w:pPr>
    </w:p>
    <w:p w14:paraId="0DD4A765"/>
    <w:p w14:paraId="05A0E6E2">
      <w:pPr>
        <w:pStyle w:val="13"/>
      </w:pPr>
    </w:p>
    <w:p w14:paraId="54917237"/>
    <w:p w14:paraId="04B7409C">
      <w:pPr>
        <w:pStyle w:val="13"/>
      </w:pPr>
    </w:p>
    <w:p w14:paraId="0E07C3B9"/>
    <w:p w14:paraId="745A8F86">
      <w:pPr>
        <w:pStyle w:val="13"/>
      </w:pPr>
    </w:p>
    <w:p w14:paraId="760D77F5"/>
    <w:p w14:paraId="6EC1FB01">
      <w:pPr>
        <w:pStyle w:val="13"/>
      </w:pPr>
    </w:p>
    <w:p w14:paraId="03BD6577"/>
    <w:p w14:paraId="006DDF8C">
      <w:pPr>
        <w:pStyle w:val="13"/>
      </w:pPr>
    </w:p>
    <w:p w14:paraId="7FCBC253"/>
    <w:p w14:paraId="49E98ECC">
      <w:pPr>
        <w:pStyle w:val="13"/>
      </w:pPr>
    </w:p>
    <w:p w14:paraId="6C392E77"/>
    <w:p w14:paraId="62F5D34A">
      <w:pPr>
        <w:pStyle w:val="13"/>
      </w:pPr>
    </w:p>
    <w:p w14:paraId="28F09000"/>
    <w:p w14:paraId="2FE8122E">
      <w:pPr>
        <w:pStyle w:val="13"/>
      </w:pPr>
    </w:p>
    <w:p w14:paraId="6E3A3D86"/>
    <w:p w14:paraId="080AC060">
      <w:pPr>
        <w:pStyle w:val="13"/>
      </w:pPr>
    </w:p>
    <w:p w14:paraId="47EC7A36"/>
    <w:p w14:paraId="0023CAAC">
      <w:pPr>
        <w:pStyle w:val="13"/>
      </w:pPr>
    </w:p>
    <w:p w14:paraId="5825A604"/>
    <w:p w14:paraId="06B78DDC">
      <w:pPr>
        <w:pStyle w:val="13"/>
      </w:pPr>
    </w:p>
    <w:p w14:paraId="62DFBB70"/>
    <w:p w14:paraId="56583DDA">
      <w:pPr>
        <w:spacing w:line="560" w:lineRule="exact"/>
        <w:jc w:val="center"/>
        <w:rPr>
          <w:rFonts w:hint="eastAsia" w:ascii="黑体" w:hAnsi="黑体" w:eastAsia="黑体"/>
          <w:b/>
          <w:sz w:val="32"/>
          <w:szCs w:val="32"/>
        </w:rPr>
      </w:pPr>
    </w:p>
    <w:p w14:paraId="3064E110">
      <w:pPr>
        <w:rPr>
          <w:rFonts w:hint="eastAsia"/>
          <w:szCs w:val="21"/>
        </w:rPr>
      </w:pPr>
    </w:p>
    <w:p w14:paraId="28E79021">
      <w:pPr>
        <w:spacing w:line="460" w:lineRule="exact"/>
        <w:jc w:val="center"/>
        <w:rPr>
          <w:rFonts w:hint="eastAsia" w:ascii="宋体" w:hAnsi="宋体"/>
          <w:b/>
          <w:sz w:val="30"/>
          <w:szCs w:val="30"/>
        </w:rPr>
      </w:pPr>
    </w:p>
    <w:p w14:paraId="5BE25605">
      <w:pPr>
        <w:spacing w:line="460" w:lineRule="exact"/>
        <w:jc w:val="center"/>
        <w:rPr>
          <w:rFonts w:hint="eastAsia" w:ascii="宋体" w:hAnsi="宋体"/>
          <w:b/>
          <w:sz w:val="30"/>
          <w:szCs w:val="30"/>
        </w:rPr>
      </w:pPr>
      <w:r>
        <w:rPr>
          <w:rFonts w:hint="eastAsia" w:ascii="宋体" w:hAnsi="宋体"/>
          <w:b/>
          <w:sz w:val="30"/>
          <w:szCs w:val="30"/>
        </w:rPr>
        <w:t>投标分项报价表（此表为单套</w:t>
      </w:r>
      <w:r>
        <w:rPr>
          <w:rFonts w:hint="eastAsia" w:ascii="宋体" w:hAnsi="宋体"/>
          <w:b/>
          <w:sz w:val="30"/>
          <w:szCs w:val="30"/>
          <w:lang w:val="en-US" w:eastAsia="zh-CN"/>
        </w:rPr>
        <w:t>明细</w:t>
      </w:r>
      <w:r>
        <w:rPr>
          <w:rFonts w:hint="eastAsia" w:ascii="宋体" w:hAnsi="宋体"/>
          <w:b/>
          <w:sz w:val="30"/>
          <w:szCs w:val="30"/>
        </w:rPr>
        <w:t>）</w:t>
      </w:r>
    </w:p>
    <w:tbl>
      <w:tblPr>
        <w:tblStyle w:val="32"/>
        <w:tblW w:w="9975" w:type="dxa"/>
        <w:tblInd w:w="-3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5"/>
        <w:gridCol w:w="1230"/>
        <w:gridCol w:w="825"/>
        <w:gridCol w:w="2601"/>
        <w:gridCol w:w="709"/>
        <w:gridCol w:w="708"/>
        <w:gridCol w:w="795"/>
        <w:gridCol w:w="825"/>
        <w:gridCol w:w="923"/>
        <w:gridCol w:w="834"/>
      </w:tblGrid>
      <w:tr w14:paraId="4CBFB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17" w:hRule="atLeast"/>
        </w:trPr>
        <w:tc>
          <w:tcPr>
            <w:tcW w:w="525" w:type="dxa"/>
            <w:noWrap w:val="0"/>
            <w:vAlign w:val="center"/>
          </w:tcPr>
          <w:p w14:paraId="28FBD395">
            <w:pPr>
              <w:spacing w:line="0" w:lineRule="atLeast"/>
              <w:jc w:val="center"/>
              <w:rPr>
                <w:rFonts w:hint="eastAsia" w:ascii="宋体" w:hAnsi="宋体"/>
                <w:color w:val="auto"/>
                <w:sz w:val="24"/>
                <w:szCs w:val="24"/>
              </w:rPr>
            </w:pPr>
            <w:r>
              <w:rPr>
                <w:rFonts w:hint="eastAsia" w:ascii="宋体" w:hAnsi="宋体"/>
                <w:color w:val="auto"/>
                <w:sz w:val="24"/>
                <w:szCs w:val="24"/>
              </w:rPr>
              <w:t>序号</w:t>
            </w:r>
          </w:p>
        </w:tc>
        <w:tc>
          <w:tcPr>
            <w:tcW w:w="1230" w:type="dxa"/>
            <w:noWrap w:val="0"/>
            <w:vAlign w:val="center"/>
          </w:tcPr>
          <w:p w14:paraId="4AC2B26E">
            <w:pPr>
              <w:spacing w:line="0" w:lineRule="atLeast"/>
              <w:jc w:val="center"/>
              <w:rPr>
                <w:rFonts w:hint="eastAsia" w:ascii="宋体" w:hAnsi="宋体"/>
                <w:color w:val="auto"/>
                <w:sz w:val="24"/>
                <w:szCs w:val="24"/>
              </w:rPr>
            </w:pPr>
            <w:r>
              <w:rPr>
                <w:rFonts w:hint="eastAsia" w:ascii="宋体" w:hAnsi="宋体"/>
                <w:color w:val="auto"/>
                <w:sz w:val="24"/>
                <w:szCs w:val="24"/>
              </w:rPr>
              <w:t>产品</w:t>
            </w:r>
          </w:p>
          <w:p w14:paraId="7ECD8CB9">
            <w:pPr>
              <w:spacing w:line="0" w:lineRule="atLeast"/>
              <w:jc w:val="center"/>
              <w:rPr>
                <w:rFonts w:hint="eastAsia" w:ascii="宋体" w:hAnsi="宋体"/>
                <w:color w:val="auto"/>
                <w:sz w:val="24"/>
                <w:szCs w:val="24"/>
              </w:rPr>
            </w:pPr>
            <w:r>
              <w:rPr>
                <w:rFonts w:hint="eastAsia" w:ascii="宋体" w:hAnsi="宋体"/>
                <w:color w:val="auto"/>
                <w:sz w:val="24"/>
                <w:szCs w:val="24"/>
              </w:rPr>
              <w:t>名称</w:t>
            </w:r>
          </w:p>
        </w:tc>
        <w:tc>
          <w:tcPr>
            <w:tcW w:w="825" w:type="dxa"/>
            <w:noWrap w:val="0"/>
            <w:vAlign w:val="center"/>
          </w:tcPr>
          <w:p w14:paraId="3D024586">
            <w:pPr>
              <w:spacing w:line="0" w:lineRule="atLeast"/>
              <w:jc w:val="center"/>
              <w:rPr>
                <w:rFonts w:hint="eastAsia" w:ascii="宋体" w:hAnsi="宋体"/>
                <w:color w:val="auto"/>
                <w:sz w:val="24"/>
                <w:szCs w:val="24"/>
              </w:rPr>
            </w:pPr>
            <w:r>
              <w:rPr>
                <w:rFonts w:hint="eastAsia" w:ascii="宋体" w:hAnsi="宋体"/>
                <w:color w:val="auto"/>
                <w:sz w:val="24"/>
                <w:szCs w:val="24"/>
              </w:rPr>
              <w:t>品牌</w:t>
            </w:r>
          </w:p>
        </w:tc>
        <w:tc>
          <w:tcPr>
            <w:tcW w:w="2601" w:type="dxa"/>
            <w:noWrap w:val="0"/>
            <w:vAlign w:val="center"/>
          </w:tcPr>
          <w:p w14:paraId="662263A9">
            <w:pPr>
              <w:spacing w:line="0" w:lineRule="atLeast"/>
              <w:jc w:val="center"/>
              <w:rPr>
                <w:rFonts w:hint="eastAsia" w:ascii="宋体" w:hAnsi="宋体"/>
                <w:color w:val="auto"/>
                <w:sz w:val="24"/>
                <w:szCs w:val="24"/>
              </w:rPr>
            </w:pPr>
            <w:r>
              <w:rPr>
                <w:rFonts w:hint="eastAsia" w:ascii="宋体" w:hAnsi="宋体"/>
                <w:color w:val="auto"/>
                <w:sz w:val="24"/>
                <w:szCs w:val="24"/>
              </w:rPr>
              <w:t>规格</w:t>
            </w:r>
          </w:p>
          <w:p w14:paraId="6267B776">
            <w:pPr>
              <w:spacing w:line="0" w:lineRule="atLeast"/>
              <w:jc w:val="center"/>
              <w:rPr>
                <w:rFonts w:hint="eastAsia" w:ascii="宋体" w:hAnsi="宋体"/>
                <w:color w:val="auto"/>
                <w:sz w:val="24"/>
                <w:szCs w:val="24"/>
              </w:rPr>
            </w:pPr>
            <w:r>
              <w:rPr>
                <w:rFonts w:hint="eastAsia" w:ascii="宋体" w:hAnsi="宋体"/>
                <w:color w:val="auto"/>
                <w:sz w:val="24"/>
                <w:szCs w:val="24"/>
              </w:rPr>
              <w:t>型号</w:t>
            </w:r>
          </w:p>
        </w:tc>
        <w:tc>
          <w:tcPr>
            <w:tcW w:w="709" w:type="dxa"/>
            <w:noWrap w:val="0"/>
            <w:vAlign w:val="center"/>
          </w:tcPr>
          <w:p w14:paraId="405EFC1C">
            <w:pPr>
              <w:spacing w:line="0" w:lineRule="atLeast"/>
              <w:jc w:val="center"/>
              <w:rPr>
                <w:rFonts w:hint="eastAsia" w:ascii="宋体" w:hAnsi="宋体"/>
                <w:color w:val="auto"/>
                <w:sz w:val="24"/>
                <w:szCs w:val="24"/>
              </w:rPr>
            </w:pPr>
            <w:r>
              <w:rPr>
                <w:rFonts w:hint="eastAsia" w:ascii="宋体" w:hAnsi="宋体"/>
                <w:color w:val="auto"/>
                <w:sz w:val="24"/>
                <w:szCs w:val="24"/>
              </w:rPr>
              <w:t>产地</w:t>
            </w:r>
          </w:p>
        </w:tc>
        <w:tc>
          <w:tcPr>
            <w:tcW w:w="708" w:type="dxa"/>
            <w:noWrap w:val="0"/>
            <w:vAlign w:val="center"/>
          </w:tcPr>
          <w:p w14:paraId="6F030712">
            <w:pPr>
              <w:spacing w:line="0" w:lineRule="atLeast"/>
              <w:jc w:val="center"/>
              <w:rPr>
                <w:rFonts w:hint="eastAsia" w:ascii="宋体" w:hAnsi="宋体"/>
                <w:color w:val="auto"/>
                <w:sz w:val="24"/>
                <w:szCs w:val="24"/>
              </w:rPr>
            </w:pPr>
            <w:r>
              <w:rPr>
                <w:rFonts w:hint="eastAsia" w:ascii="宋体" w:hAnsi="宋体"/>
                <w:color w:val="auto"/>
                <w:sz w:val="24"/>
                <w:szCs w:val="24"/>
              </w:rPr>
              <w:t>交付期</w:t>
            </w:r>
          </w:p>
        </w:tc>
        <w:tc>
          <w:tcPr>
            <w:tcW w:w="795" w:type="dxa"/>
            <w:noWrap w:val="0"/>
            <w:vAlign w:val="center"/>
          </w:tcPr>
          <w:p w14:paraId="22D35EDF">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单位</w:t>
            </w:r>
          </w:p>
        </w:tc>
        <w:tc>
          <w:tcPr>
            <w:tcW w:w="825" w:type="dxa"/>
            <w:noWrap w:val="0"/>
            <w:vAlign w:val="center"/>
          </w:tcPr>
          <w:p w14:paraId="352F0E0B">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数量</w:t>
            </w:r>
          </w:p>
        </w:tc>
        <w:tc>
          <w:tcPr>
            <w:tcW w:w="923" w:type="dxa"/>
            <w:noWrap w:val="0"/>
            <w:vAlign w:val="center"/>
          </w:tcPr>
          <w:p w14:paraId="1A083CF9">
            <w:pPr>
              <w:spacing w:line="0" w:lineRule="atLeast"/>
              <w:jc w:val="center"/>
              <w:rPr>
                <w:rFonts w:hint="eastAsia" w:ascii="宋体" w:hAnsi="宋体"/>
                <w:color w:val="auto"/>
                <w:sz w:val="24"/>
                <w:szCs w:val="24"/>
              </w:rPr>
            </w:pPr>
            <w:r>
              <w:rPr>
                <w:rFonts w:hint="eastAsia" w:ascii="宋体" w:hAnsi="宋体"/>
                <w:color w:val="auto"/>
                <w:sz w:val="24"/>
                <w:szCs w:val="24"/>
              </w:rPr>
              <w:t>分项单价</w:t>
            </w:r>
          </w:p>
        </w:tc>
        <w:tc>
          <w:tcPr>
            <w:tcW w:w="834" w:type="dxa"/>
            <w:noWrap w:val="0"/>
            <w:vAlign w:val="center"/>
          </w:tcPr>
          <w:p w14:paraId="0B834B36">
            <w:pPr>
              <w:spacing w:line="0" w:lineRule="atLeast"/>
              <w:jc w:val="center"/>
              <w:rPr>
                <w:rFonts w:hint="eastAsia" w:ascii="宋体" w:hAnsi="宋体"/>
                <w:color w:val="auto"/>
                <w:sz w:val="24"/>
                <w:szCs w:val="24"/>
              </w:rPr>
            </w:pPr>
            <w:r>
              <w:rPr>
                <w:rFonts w:hint="eastAsia" w:ascii="宋体" w:hAnsi="宋体"/>
                <w:color w:val="auto"/>
                <w:sz w:val="24"/>
                <w:szCs w:val="24"/>
              </w:rPr>
              <w:t>分项总价</w:t>
            </w:r>
          </w:p>
        </w:tc>
      </w:tr>
      <w:tr w14:paraId="61B0C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6" w:hRule="atLeast"/>
        </w:trPr>
        <w:tc>
          <w:tcPr>
            <w:tcW w:w="525" w:type="dxa"/>
            <w:noWrap w:val="0"/>
            <w:vAlign w:val="center"/>
          </w:tcPr>
          <w:p w14:paraId="684B3B0C">
            <w:pPr>
              <w:spacing w:line="0" w:lineRule="atLeast"/>
              <w:jc w:val="center"/>
              <w:rPr>
                <w:rFonts w:hint="eastAsia" w:ascii="宋体" w:hAnsi="宋体"/>
                <w:color w:val="auto"/>
                <w:sz w:val="24"/>
                <w:szCs w:val="24"/>
              </w:rPr>
            </w:pPr>
            <w:r>
              <w:rPr>
                <w:rFonts w:hint="eastAsia" w:ascii="宋体" w:hAnsi="宋体"/>
                <w:color w:val="auto"/>
                <w:szCs w:val="21"/>
              </w:rPr>
              <w:t>1</w:t>
            </w:r>
          </w:p>
        </w:tc>
        <w:tc>
          <w:tcPr>
            <w:tcW w:w="1230" w:type="dxa"/>
            <w:noWrap w:val="0"/>
            <w:vAlign w:val="center"/>
          </w:tcPr>
          <w:p w14:paraId="5D89E170">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西装(西装上衣和裤子)</w:t>
            </w:r>
          </w:p>
        </w:tc>
        <w:tc>
          <w:tcPr>
            <w:tcW w:w="825" w:type="dxa"/>
            <w:noWrap w:val="0"/>
            <w:vAlign w:val="center"/>
          </w:tcPr>
          <w:p w14:paraId="6E7A1111">
            <w:pPr>
              <w:spacing w:line="0" w:lineRule="atLeast"/>
              <w:rPr>
                <w:rFonts w:hint="eastAsia" w:ascii="宋体" w:hAnsi="宋体"/>
                <w:color w:val="auto"/>
                <w:sz w:val="24"/>
                <w:szCs w:val="24"/>
              </w:rPr>
            </w:pPr>
          </w:p>
        </w:tc>
        <w:tc>
          <w:tcPr>
            <w:tcW w:w="2601" w:type="dxa"/>
            <w:noWrap w:val="0"/>
            <w:vAlign w:val="top"/>
          </w:tcPr>
          <w:p w14:paraId="1DA4562F">
            <w:pPr>
              <w:spacing w:line="360" w:lineRule="auto"/>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48074EBC">
            <w:pPr>
              <w:spacing w:line="360" w:lineRule="auto"/>
              <w:rPr>
                <w:rFonts w:hint="eastAsia" w:ascii="宋体" w:hAnsi="宋体"/>
                <w:color w:val="auto"/>
                <w:sz w:val="24"/>
                <w:szCs w:val="24"/>
              </w:rPr>
            </w:pPr>
            <w:r>
              <w:rPr>
                <w:rFonts w:hint="eastAsia" w:ascii="宋体" w:hAnsi="宋体"/>
                <w:color w:val="auto"/>
                <w:sz w:val="24"/>
                <w:szCs w:val="24"/>
              </w:rPr>
              <w:t>成分：80%羊毛；19.5%聚酯纤维；0.5%导电纤维</w:t>
            </w:r>
          </w:p>
          <w:p w14:paraId="4009F1D0">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5F978067">
            <w:pPr>
              <w:spacing w:line="0" w:lineRule="atLeast"/>
              <w:rPr>
                <w:rFonts w:hint="eastAsia" w:ascii="宋体" w:hAnsi="宋体"/>
                <w:color w:val="auto"/>
                <w:sz w:val="24"/>
                <w:szCs w:val="24"/>
              </w:rPr>
            </w:pPr>
          </w:p>
        </w:tc>
        <w:tc>
          <w:tcPr>
            <w:tcW w:w="708" w:type="dxa"/>
            <w:noWrap w:val="0"/>
            <w:vAlign w:val="center"/>
          </w:tcPr>
          <w:p w14:paraId="1E2E8CB9">
            <w:pPr>
              <w:spacing w:line="0" w:lineRule="atLeast"/>
              <w:rPr>
                <w:rFonts w:hint="eastAsia" w:ascii="宋体" w:hAnsi="宋体"/>
                <w:color w:val="auto"/>
                <w:sz w:val="24"/>
                <w:szCs w:val="24"/>
              </w:rPr>
            </w:pPr>
          </w:p>
        </w:tc>
        <w:tc>
          <w:tcPr>
            <w:tcW w:w="795" w:type="dxa"/>
            <w:noWrap w:val="0"/>
            <w:vAlign w:val="center"/>
          </w:tcPr>
          <w:p w14:paraId="489DED07">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套</w:t>
            </w:r>
          </w:p>
        </w:tc>
        <w:tc>
          <w:tcPr>
            <w:tcW w:w="825" w:type="dxa"/>
            <w:noWrap w:val="0"/>
            <w:vAlign w:val="center"/>
          </w:tcPr>
          <w:p w14:paraId="5222F18D">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1</w:t>
            </w:r>
          </w:p>
        </w:tc>
        <w:tc>
          <w:tcPr>
            <w:tcW w:w="923" w:type="dxa"/>
            <w:noWrap w:val="0"/>
            <w:vAlign w:val="center"/>
          </w:tcPr>
          <w:p w14:paraId="2D118636">
            <w:pPr>
              <w:spacing w:line="0" w:lineRule="atLeast"/>
              <w:rPr>
                <w:rFonts w:hint="eastAsia" w:ascii="宋体" w:hAnsi="宋体"/>
                <w:color w:val="auto"/>
                <w:sz w:val="24"/>
                <w:szCs w:val="24"/>
              </w:rPr>
            </w:pPr>
          </w:p>
        </w:tc>
        <w:tc>
          <w:tcPr>
            <w:tcW w:w="834" w:type="dxa"/>
            <w:noWrap w:val="0"/>
            <w:vAlign w:val="center"/>
          </w:tcPr>
          <w:p w14:paraId="137178CF">
            <w:pPr>
              <w:spacing w:line="0" w:lineRule="atLeast"/>
              <w:rPr>
                <w:rFonts w:hint="eastAsia" w:ascii="宋体" w:hAnsi="宋体"/>
                <w:color w:val="auto"/>
                <w:sz w:val="24"/>
                <w:szCs w:val="24"/>
              </w:rPr>
            </w:pPr>
          </w:p>
        </w:tc>
      </w:tr>
      <w:tr w14:paraId="3E087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atLeast"/>
        </w:trPr>
        <w:tc>
          <w:tcPr>
            <w:tcW w:w="525" w:type="dxa"/>
            <w:noWrap w:val="0"/>
            <w:vAlign w:val="center"/>
          </w:tcPr>
          <w:p w14:paraId="61F564FE">
            <w:pPr>
              <w:spacing w:line="0" w:lineRule="atLeast"/>
              <w:jc w:val="center"/>
              <w:rPr>
                <w:rFonts w:hint="eastAsia" w:ascii="宋体" w:hAnsi="宋体"/>
                <w:color w:val="auto"/>
                <w:sz w:val="24"/>
                <w:szCs w:val="24"/>
              </w:rPr>
            </w:pPr>
            <w:r>
              <w:rPr>
                <w:rFonts w:hint="eastAsia" w:ascii="宋体" w:hAnsi="宋体"/>
                <w:color w:val="auto"/>
                <w:szCs w:val="21"/>
              </w:rPr>
              <w:t>2</w:t>
            </w:r>
          </w:p>
        </w:tc>
        <w:tc>
          <w:tcPr>
            <w:tcW w:w="1230" w:type="dxa"/>
            <w:noWrap w:val="0"/>
            <w:vAlign w:val="center"/>
          </w:tcPr>
          <w:p w14:paraId="67C3A960">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长袖衬衫</w:t>
            </w:r>
          </w:p>
        </w:tc>
        <w:tc>
          <w:tcPr>
            <w:tcW w:w="825" w:type="dxa"/>
            <w:noWrap w:val="0"/>
            <w:vAlign w:val="center"/>
          </w:tcPr>
          <w:p w14:paraId="0B5FB685">
            <w:pPr>
              <w:spacing w:line="0" w:lineRule="atLeast"/>
              <w:rPr>
                <w:rFonts w:hint="eastAsia" w:ascii="宋体" w:hAnsi="宋体"/>
                <w:color w:val="auto"/>
                <w:sz w:val="24"/>
                <w:szCs w:val="24"/>
              </w:rPr>
            </w:pPr>
          </w:p>
        </w:tc>
        <w:tc>
          <w:tcPr>
            <w:tcW w:w="2601" w:type="dxa"/>
            <w:noWrap w:val="0"/>
            <w:vAlign w:val="top"/>
          </w:tcPr>
          <w:p w14:paraId="02681DFB">
            <w:pPr>
              <w:spacing w:line="360" w:lineRule="auto"/>
              <w:rPr>
                <w:rFonts w:hint="eastAsia" w:ascii="宋体" w:hAnsi="宋体"/>
                <w:color w:val="auto"/>
                <w:sz w:val="24"/>
                <w:szCs w:val="24"/>
              </w:rPr>
            </w:pPr>
            <w:r>
              <w:rPr>
                <w:rFonts w:hint="eastAsia" w:ascii="宋体" w:hAnsi="宋体"/>
                <w:color w:val="auto"/>
                <w:sz w:val="24"/>
                <w:szCs w:val="24"/>
              </w:rPr>
              <w:t>支数：100/2*100/2</w:t>
            </w:r>
          </w:p>
          <w:p w14:paraId="4C65237C">
            <w:pPr>
              <w:spacing w:line="360" w:lineRule="auto"/>
              <w:rPr>
                <w:rFonts w:hint="eastAsia" w:ascii="宋体" w:hAnsi="宋体"/>
                <w:color w:val="auto"/>
                <w:sz w:val="24"/>
                <w:szCs w:val="24"/>
              </w:rPr>
            </w:pPr>
            <w:r>
              <w:rPr>
                <w:rFonts w:hint="eastAsia" w:ascii="宋体" w:hAnsi="宋体"/>
                <w:color w:val="auto"/>
                <w:sz w:val="24"/>
                <w:szCs w:val="24"/>
              </w:rPr>
              <w:t>克重：120克—160克</w:t>
            </w:r>
          </w:p>
          <w:p w14:paraId="49E93724">
            <w:pPr>
              <w:spacing w:line="360" w:lineRule="auto"/>
              <w:rPr>
                <w:rFonts w:hint="eastAsia" w:ascii="宋体" w:hAnsi="宋体"/>
                <w:color w:val="auto"/>
                <w:sz w:val="24"/>
                <w:szCs w:val="24"/>
              </w:rPr>
            </w:pPr>
            <w:r>
              <w:rPr>
                <w:rFonts w:hint="eastAsia" w:ascii="宋体" w:hAnsi="宋体"/>
                <w:color w:val="auto"/>
                <w:sz w:val="24"/>
                <w:szCs w:val="24"/>
              </w:rPr>
              <w:t xml:space="preserve">成分：全棉成衣免烫（含棉量100%，柔软工艺处理，免烫等级：3.5级以上） </w:t>
            </w:r>
          </w:p>
          <w:p w14:paraId="4A9BC0C4">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颜色：白色</w:t>
            </w:r>
          </w:p>
        </w:tc>
        <w:tc>
          <w:tcPr>
            <w:tcW w:w="709" w:type="dxa"/>
            <w:noWrap w:val="0"/>
            <w:vAlign w:val="center"/>
          </w:tcPr>
          <w:p w14:paraId="01F4F216">
            <w:pPr>
              <w:spacing w:line="0" w:lineRule="atLeast"/>
              <w:rPr>
                <w:rFonts w:hint="eastAsia" w:ascii="宋体" w:hAnsi="宋体"/>
                <w:color w:val="auto"/>
                <w:sz w:val="24"/>
                <w:szCs w:val="24"/>
              </w:rPr>
            </w:pPr>
          </w:p>
        </w:tc>
        <w:tc>
          <w:tcPr>
            <w:tcW w:w="708" w:type="dxa"/>
            <w:noWrap w:val="0"/>
            <w:vAlign w:val="center"/>
          </w:tcPr>
          <w:p w14:paraId="3397D437">
            <w:pPr>
              <w:spacing w:line="0" w:lineRule="atLeast"/>
              <w:rPr>
                <w:rFonts w:hint="eastAsia" w:ascii="宋体" w:hAnsi="宋体"/>
                <w:color w:val="auto"/>
                <w:sz w:val="24"/>
                <w:szCs w:val="24"/>
              </w:rPr>
            </w:pPr>
          </w:p>
        </w:tc>
        <w:tc>
          <w:tcPr>
            <w:tcW w:w="795" w:type="dxa"/>
            <w:noWrap w:val="0"/>
            <w:vAlign w:val="center"/>
          </w:tcPr>
          <w:p w14:paraId="6F11D1D5">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1538A09A">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3</w:t>
            </w:r>
          </w:p>
        </w:tc>
        <w:tc>
          <w:tcPr>
            <w:tcW w:w="923" w:type="dxa"/>
            <w:noWrap w:val="0"/>
            <w:vAlign w:val="center"/>
          </w:tcPr>
          <w:p w14:paraId="168E929A">
            <w:pPr>
              <w:spacing w:line="0" w:lineRule="atLeast"/>
              <w:rPr>
                <w:rFonts w:hint="eastAsia" w:ascii="宋体" w:hAnsi="宋体"/>
                <w:color w:val="auto"/>
                <w:sz w:val="24"/>
                <w:szCs w:val="24"/>
              </w:rPr>
            </w:pPr>
          </w:p>
        </w:tc>
        <w:tc>
          <w:tcPr>
            <w:tcW w:w="834" w:type="dxa"/>
            <w:noWrap w:val="0"/>
            <w:vAlign w:val="center"/>
          </w:tcPr>
          <w:p w14:paraId="5E175054">
            <w:pPr>
              <w:spacing w:line="0" w:lineRule="atLeast"/>
              <w:rPr>
                <w:rFonts w:hint="eastAsia" w:ascii="宋体" w:hAnsi="宋体"/>
                <w:color w:val="auto"/>
                <w:sz w:val="24"/>
                <w:szCs w:val="24"/>
              </w:rPr>
            </w:pPr>
          </w:p>
        </w:tc>
      </w:tr>
      <w:tr w14:paraId="34FFF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7E1D54A6">
            <w:pPr>
              <w:spacing w:line="0" w:lineRule="atLeast"/>
              <w:jc w:val="center"/>
              <w:rPr>
                <w:rFonts w:hint="eastAsia" w:ascii="宋体" w:hAnsi="宋体"/>
                <w:color w:val="auto"/>
                <w:sz w:val="24"/>
                <w:szCs w:val="24"/>
              </w:rPr>
            </w:pPr>
            <w:r>
              <w:rPr>
                <w:rFonts w:hint="eastAsia" w:ascii="宋体" w:hAnsi="宋体"/>
                <w:color w:val="auto"/>
                <w:szCs w:val="21"/>
              </w:rPr>
              <w:t>3</w:t>
            </w:r>
          </w:p>
        </w:tc>
        <w:tc>
          <w:tcPr>
            <w:tcW w:w="1230" w:type="dxa"/>
            <w:noWrap w:val="0"/>
            <w:vAlign w:val="center"/>
          </w:tcPr>
          <w:p w14:paraId="30A60A8F">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短袖衬衫</w:t>
            </w:r>
          </w:p>
        </w:tc>
        <w:tc>
          <w:tcPr>
            <w:tcW w:w="825" w:type="dxa"/>
            <w:noWrap w:val="0"/>
            <w:vAlign w:val="center"/>
          </w:tcPr>
          <w:p w14:paraId="16F8C4F7">
            <w:pPr>
              <w:spacing w:line="0" w:lineRule="atLeast"/>
              <w:rPr>
                <w:rFonts w:hint="eastAsia" w:ascii="宋体" w:hAnsi="宋体"/>
                <w:color w:val="auto"/>
                <w:sz w:val="24"/>
                <w:szCs w:val="24"/>
              </w:rPr>
            </w:pPr>
          </w:p>
        </w:tc>
        <w:tc>
          <w:tcPr>
            <w:tcW w:w="2601" w:type="dxa"/>
            <w:noWrap w:val="0"/>
            <w:vAlign w:val="top"/>
          </w:tcPr>
          <w:p w14:paraId="4731F752">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同长袖衬衫</w:t>
            </w:r>
          </w:p>
        </w:tc>
        <w:tc>
          <w:tcPr>
            <w:tcW w:w="709" w:type="dxa"/>
            <w:noWrap w:val="0"/>
            <w:vAlign w:val="center"/>
          </w:tcPr>
          <w:p w14:paraId="09A96BDE">
            <w:pPr>
              <w:spacing w:line="0" w:lineRule="atLeast"/>
              <w:rPr>
                <w:rFonts w:hint="eastAsia" w:ascii="宋体" w:hAnsi="宋体"/>
                <w:color w:val="auto"/>
                <w:sz w:val="24"/>
                <w:szCs w:val="24"/>
              </w:rPr>
            </w:pPr>
          </w:p>
        </w:tc>
        <w:tc>
          <w:tcPr>
            <w:tcW w:w="708" w:type="dxa"/>
            <w:noWrap w:val="0"/>
            <w:vAlign w:val="center"/>
          </w:tcPr>
          <w:p w14:paraId="0767A60E">
            <w:pPr>
              <w:spacing w:line="0" w:lineRule="atLeast"/>
              <w:rPr>
                <w:rFonts w:hint="eastAsia" w:ascii="宋体" w:hAnsi="宋体"/>
                <w:color w:val="auto"/>
                <w:sz w:val="24"/>
                <w:szCs w:val="24"/>
              </w:rPr>
            </w:pPr>
          </w:p>
        </w:tc>
        <w:tc>
          <w:tcPr>
            <w:tcW w:w="795" w:type="dxa"/>
            <w:noWrap w:val="0"/>
            <w:vAlign w:val="center"/>
          </w:tcPr>
          <w:p w14:paraId="4F768D5D">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1680EE73">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4</w:t>
            </w:r>
          </w:p>
        </w:tc>
        <w:tc>
          <w:tcPr>
            <w:tcW w:w="923" w:type="dxa"/>
            <w:noWrap w:val="0"/>
            <w:vAlign w:val="center"/>
          </w:tcPr>
          <w:p w14:paraId="2B969C23">
            <w:pPr>
              <w:spacing w:line="0" w:lineRule="atLeast"/>
              <w:rPr>
                <w:rFonts w:hint="eastAsia" w:ascii="宋体" w:hAnsi="宋体"/>
                <w:color w:val="auto"/>
                <w:sz w:val="24"/>
                <w:szCs w:val="24"/>
              </w:rPr>
            </w:pPr>
          </w:p>
        </w:tc>
        <w:tc>
          <w:tcPr>
            <w:tcW w:w="834" w:type="dxa"/>
            <w:noWrap w:val="0"/>
            <w:vAlign w:val="center"/>
          </w:tcPr>
          <w:p w14:paraId="46FFA73D">
            <w:pPr>
              <w:spacing w:line="0" w:lineRule="atLeast"/>
              <w:rPr>
                <w:rFonts w:hint="eastAsia" w:ascii="宋体" w:hAnsi="宋体"/>
                <w:color w:val="auto"/>
                <w:sz w:val="24"/>
                <w:szCs w:val="24"/>
              </w:rPr>
            </w:pPr>
          </w:p>
        </w:tc>
      </w:tr>
      <w:tr w14:paraId="5BE62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0489597A">
            <w:pPr>
              <w:spacing w:line="0" w:lineRule="atLeast"/>
              <w:jc w:val="center"/>
              <w:rPr>
                <w:rFonts w:hint="eastAsia" w:ascii="宋体" w:hAnsi="宋体"/>
                <w:color w:val="auto"/>
                <w:sz w:val="24"/>
                <w:szCs w:val="24"/>
              </w:rPr>
            </w:pPr>
            <w:r>
              <w:rPr>
                <w:rFonts w:hint="eastAsia" w:ascii="宋体" w:hAnsi="宋体"/>
                <w:color w:val="auto"/>
                <w:szCs w:val="21"/>
              </w:rPr>
              <w:t>4</w:t>
            </w:r>
          </w:p>
        </w:tc>
        <w:tc>
          <w:tcPr>
            <w:tcW w:w="1230" w:type="dxa"/>
            <w:noWrap w:val="0"/>
            <w:vAlign w:val="center"/>
          </w:tcPr>
          <w:p w14:paraId="0C5C229D">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夏裤</w:t>
            </w:r>
          </w:p>
        </w:tc>
        <w:tc>
          <w:tcPr>
            <w:tcW w:w="825" w:type="dxa"/>
            <w:noWrap w:val="0"/>
            <w:vAlign w:val="center"/>
          </w:tcPr>
          <w:p w14:paraId="5F41BF5C">
            <w:pPr>
              <w:spacing w:line="0" w:lineRule="atLeast"/>
              <w:rPr>
                <w:rFonts w:hint="eastAsia" w:ascii="宋体" w:hAnsi="宋体"/>
                <w:color w:val="auto"/>
                <w:sz w:val="24"/>
                <w:szCs w:val="24"/>
              </w:rPr>
            </w:pPr>
          </w:p>
        </w:tc>
        <w:tc>
          <w:tcPr>
            <w:tcW w:w="2601" w:type="dxa"/>
            <w:noWrap w:val="0"/>
            <w:vAlign w:val="top"/>
          </w:tcPr>
          <w:p w14:paraId="5DD39BEA">
            <w:pPr>
              <w:spacing w:line="360" w:lineRule="auto"/>
              <w:rPr>
                <w:rFonts w:hint="eastAsia" w:ascii="宋体" w:hAnsi="宋体"/>
                <w:color w:val="auto"/>
                <w:sz w:val="24"/>
                <w:szCs w:val="24"/>
              </w:rPr>
            </w:pPr>
            <w:r>
              <w:rPr>
                <w:rFonts w:hint="eastAsia" w:ascii="宋体" w:hAnsi="宋体"/>
                <w:color w:val="auto"/>
                <w:sz w:val="24"/>
                <w:szCs w:val="24"/>
              </w:rPr>
              <w:t>支数：N30/20D空包加捻*N30/20D</w:t>
            </w:r>
          </w:p>
          <w:p w14:paraId="77C05F78">
            <w:pPr>
              <w:spacing w:line="360" w:lineRule="auto"/>
              <w:rPr>
                <w:rFonts w:hint="eastAsia" w:ascii="宋体" w:hAnsi="宋体"/>
                <w:color w:val="auto"/>
                <w:sz w:val="24"/>
                <w:szCs w:val="24"/>
              </w:rPr>
            </w:pPr>
            <w:r>
              <w:rPr>
                <w:rFonts w:hint="eastAsia" w:ascii="宋体" w:hAnsi="宋体"/>
                <w:color w:val="auto"/>
                <w:sz w:val="24"/>
                <w:szCs w:val="24"/>
              </w:rPr>
              <w:t>克重：≥160ɡ/㎡</w:t>
            </w:r>
          </w:p>
          <w:p w14:paraId="1CE5264E">
            <w:pPr>
              <w:spacing w:line="360" w:lineRule="auto"/>
              <w:rPr>
                <w:rFonts w:hint="eastAsia" w:ascii="宋体" w:hAnsi="宋体"/>
                <w:color w:val="auto"/>
                <w:sz w:val="24"/>
                <w:szCs w:val="24"/>
              </w:rPr>
            </w:pPr>
            <w:r>
              <w:rPr>
                <w:rFonts w:hint="eastAsia" w:ascii="宋体" w:hAnsi="宋体"/>
                <w:color w:val="auto"/>
                <w:sz w:val="24"/>
                <w:szCs w:val="24"/>
              </w:rPr>
              <w:t xml:space="preserve">成分：锦纶≥80%；氨纶≥10%               </w:t>
            </w:r>
          </w:p>
          <w:p w14:paraId="6A52348D">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2E202C26">
            <w:pPr>
              <w:spacing w:line="0" w:lineRule="atLeast"/>
              <w:rPr>
                <w:rFonts w:hint="eastAsia" w:ascii="宋体" w:hAnsi="宋体"/>
                <w:color w:val="auto"/>
                <w:sz w:val="24"/>
                <w:szCs w:val="24"/>
              </w:rPr>
            </w:pPr>
          </w:p>
        </w:tc>
        <w:tc>
          <w:tcPr>
            <w:tcW w:w="708" w:type="dxa"/>
            <w:noWrap w:val="0"/>
            <w:vAlign w:val="center"/>
          </w:tcPr>
          <w:p w14:paraId="0DC2C94B">
            <w:pPr>
              <w:spacing w:line="0" w:lineRule="atLeast"/>
              <w:rPr>
                <w:rFonts w:hint="eastAsia" w:ascii="宋体" w:hAnsi="宋体"/>
                <w:color w:val="auto"/>
                <w:sz w:val="24"/>
                <w:szCs w:val="24"/>
              </w:rPr>
            </w:pPr>
          </w:p>
        </w:tc>
        <w:tc>
          <w:tcPr>
            <w:tcW w:w="795" w:type="dxa"/>
            <w:noWrap w:val="0"/>
            <w:vAlign w:val="center"/>
          </w:tcPr>
          <w:p w14:paraId="770B75A9">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条</w:t>
            </w:r>
          </w:p>
        </w:tc>
        <w:tc>
          <w:tcPr>
            <w:tcW w:w="825" w:type="dxa"/>
            <w:noWrap w:val="0"/>
            <w:vAlign w:val="center"/>
          </w:tcPr>
          <w:p w14:paraId="543A64B9">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3</w:t>
            </w:r>
          </w:p>
        </w:tc>
        <w:tc>
          <w:tcPr>
            <w:tcW w:w="923" w:type="dxa"/>
            <w:noWrap w:val="0"/>
            <w:vAlign w:val="center"/>
          </w:tcPr>
          <w:p w14:paraId="66424D90">
            <w:pPr>
              <w:spacing w:line="0" w:lineRule="atLeast"/>
              <w:rPr>
                <w:rFonts w:hint="eastAsia" w:ascii="宋体" w:hAnsi="宋体"/>
                <w:color w:val="auto"/>
                <w:sz w:val="24"/>
                <w:szCs w:val="24"/>
              </w:rPr>
            </w:pPr>
          </w:p>
        </w:tc>
        <w:tc>
          <w:tcPr>
            <w:tcW w:w="834" w:type="dxa"/>
            <w:noWrap w:val="0"/>
            <w:vAlign w:val="center"/>
          </w:tcPr>
          <w:p w14:paraId="0EBE4488">
            <w:pPr>
              <w:spacing w:line="0" w:lineRule="atLeast"/>
              <w:rPr>
                <w:rFonts w:hint="eastAsia" w:ascii="宋体" w:hAnsi="宋体"/>
                <w:color w:val="auto"/>
                <w:sz w:val="24"/>
                <w:szCs w:val="24"/>
              </w:rPr>
            </w:pPr>
          </w:p>
        </w:tc>
      </w:tr>
      <w:tr w14:paraId="3EC23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6EA240C6">
            <w:pPr>
              <w:spacing w:line="0" w:lineRule="atLeast"/>
              <w:jc w:val="center"/>
              <w:rPr>
                <w:rFonts w:hint="eastAsia" w:ascii="宋体" w:hAnsi="宋体"/>
                <w:color w:val="auto"/>
                <w:sz w:val="24"/>
                <w:szCs w:val="24"/>
              </w:rPr>
            </w:pPr>
            <w:r>
              <w:rPr>
                <w:rFonts w:hint="eastAsia" w:ascii="宋体" w:hAnsi="宋体"/>
                <w:color w:val="auto"/>
                <w:szCs w:val="21"/>
              </w:rPr>
              <w:t>5</w:t>
            </w:r>
          </w:p>
        </w:tc>
        <w:tc>
          <w:tcPr>
            <w:tcW w:w="1230" w:type="dxa"/>
            <w:noWrap w:val="0"/>
            <w:vAlign w:val="center"/>
          </w:tcPr>
          <w:p w14:paraId="2A7EF071">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冬裤</w:t>
            </w:r>
          </w:p>
        </w:tc>
        <w:tc>
          <w:tcPr>
            <w:tcW w:w="825" w:type="dxa"/>
            <w:noWrap w:val="0"/>
            <w:vAlign w:val="center"/>
          </w:tcPr>
          <w:p w14:paraId="161BB283">
            <w:pPr>
              <w:spacing w:line="0" w:lineRule="atLeast"/>
              <w:rPr>
                <w:rFonts w:hint="eastAsia" w:ascii="宋体" w:hAnsi="宋体"/>
                <w:color w:val="auto"/>
                <w:sz w:val="24"/>
                <w:szCs w:val="24"/>
              </w:rPr>
            </w:pPr>
          </w:p>
        </w:tc>
        <w:tc>
          <w:tcPr>
            <w:tcW w:w="2601" w:type="dxa"/>
            <w:noWrap w:val="0"/>
            <w:vAlign w:val="top"/>
          </w:tcPr>
          <w:p w14:paraId="589744EA">
            <w:pPr>
              <w:spacing w:line="360" w:lineRule="auto"/>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71E09EE7">
            <w:pPr>
              <w:spacing w:line="360" w:lineRule="auto"/>
              <w:rPr>
                <w:rFonts w:hint="eastAsia" w:ascii="宋体" w:hAnsi="宋体"/>
                <w:color w:val="auto"/>
                <w:sz w:val="24"/>
                <w:szCs w:val="24"/>
              </w:rPr>
            </w:pPr>
            <w:r>
              <w:rPr>
                <w:rFonts w:hint="eastAsia" w:ascii="宋体" w:hAnsi="宋体"/>
                <w:color w:val="auto"/>
                <w:sz w:val="24"/>
                <w:szCs w:val="24"/>
              </w:rPr>
              <w:t>成分：70%羊毛；29.5%聚酯纤维；0.5%导电纤维</w:t>
            </w:r>
          </w:p>
          <w:p w14:paraId="51729B5F">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6960CDC4">
            <w:pPr>
              <w:spacing w:line="0" w:lineRule="atLeast"/>
              <w:rPr>
                <w:rFonts w:hint="eastAsia" w:ascii="宋体" w:hAnsi="宋体"/>
                <w:color w:val="auto"/>
                <w:sz w:val="24"/>
                <w:szCs w:val="24"/>
              </w:rPr>
            </w:pPr>
          </w:p>
        </w:tc>
        <w:tc>
          <w:tcPr>
            <w:tcW w:w="708" w:type="dxa"/>
            <w:noWrap w:val="0"/>
            <w:vAlign w:val="center"/>
          </w:tcPr>
          <w:p w14:paraId="48A3D504">
            <w:pPr>
              <w:spacing w:line="0" w:lineRule="atLeast"/>
              <w:rPr>
                <w:rFonts w:hint="eastAsia" w:ascii="宋体" w:hAnsi="宋体"/>
                <w:color w:val="auto"/>
                <w:sz w:val="24"/>
                <w:szCs w:val="24"/>
              </w:rPr>
            </w:pPr>
          </w:p>
        </w:tc>
        <w:tc>
          <w:tcPr>
            <w:tcW w:w="795" w:type="dxa"/>
            <w:noWrap w:val="0"/>
            <w:vAlign w:val="center"/>
          </w:tcPr>
          <w:p w14:paraId="27BDB367">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条</w:t>
            </w:r>
          </w:p>
        </w:tc>
        <w:tc>
          <w:tcPr>
            <w:tcW w:w="825" w:type="dxa"/>
            <w:noWrap w:val="0"/>
            <w:vAlign w:val="center"/>
          </w:tcPr>
          <w:p w14:paraId="34AAD13B">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2</w:t>
            </w:r>
          </w:p>
        </w:tc>
        <w:tc>
          <w:tcPr>
            <w:tcW w:w="923" w:type="dxa"/>
            <w:noWrap w:val="0"/>
            <w:vAlign w:val="center"/>
          </w:tcPr>
          <w:p w14:paraId="5C1E64DC">
            <w:pPr>
              <w:spacing w:line="0" w:lineRule="atLeast"/>
              <w:rPr>
                <w:rFonts w:hint="eastAsia" w:ascii="宋体" w:hAnsi="宋体"/>
                <w:color w:val="auto"/>
                <w:sz w:val="24"/>
                <w:szCs w:val="24"/>
              </w:rPr>
            </w:pPr>
          </w:p>
        </w:tc>
        <w:tc>
          <w:tcPr>
            <w:tcW w:w="834" w:type="dxa"/>
            <w:noWrap w:val="0"/>
            <w:vAlign w:val="center"/>
          </w:tcPr>
          <w:p w14:paraId="487A658F">
            <w:pPr>
              <w:spacing w:line="0" w:lineRule="atLeast"/>
              <w:rPr>
                <w:rFonts w:hint="eastAsia" w:ascii="宋体" w:hAnsi="宋体"/>
                <w:color w:val="auto"/>
                <w:sz w:val="24"/>
                <w:szCs w:val="24"/>
              </w:rPr>
            </w:pPr>
          </w:p>
        </w:tc>
      </w:tr>
      <w:tr w14:paraId="7271CC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1FFFF4C7">
            <w:pPr>
              <w:spacing w:line="0" w:lineRule="atLeast"/>
              <w:jc w:val="center"/>
              <w:rPr>
                <w:rFonts w:hint="eastAsia" w:ascii="宋体" w:hAnsi="宋体"/>
                <w:color w:val="auto"/>
                <w:sz w:val="24"/>
                <w:szCs w:val="24"/>
              </w:rPr>
            </w:pPr>
            <w:r>
              <w:rPr>
                <w:rFonts w:hint="eastAsia" w:ascii="宋体" w:hAnsi="宋体"/>
                <w:color w:val="auto"/>
                <w:szCs w:val="21"/>
              </w:rPr>
              <w:t>6</w:t>
            </w:r>
          </w:p>
        </w:tc>
        <w:tc>
          <w:tcPr>
            <w:tcW w:w="1230" w:type="dxa"/>
            <w:noWrap w:val="0"/>
            <w:vAlign w:val="center"/>
          </w:tcPr>
          <w:p w14:paraId="7C983074">
            <w:pPr>
              <w:spacing w:line="360" w:lineRule="auto"/>
              <w:rPr>
                <w:rFonts w:hint="eastAsia" w:ascii="宋体" w:hAnsi="宋体"/>
                <w:color w:val="auto"/>
                <w:sz w:val="24"/>
                <w:szCs w:val="24"/>
              </w:rPr>
            </w:pPr>
            <w:r>
              <w:rPr>
                <w:rFonts w:hint="eastAsia" w:ascii="宋体" w:hAnsi="宋体"/>
                <w:color w:val="auto"/>
                <w:sz w:val="24"/>
                <w:szCs w:val="24"/>
              </w:rPr>
              <w:t>领带(男)/</w:t>
            </w:r>
          </w:p>
          <w:p w14:paraId="2A2B346B">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丝巾+头花(女)</w:t>
            </w:r>
          </w:p>
        </w:tc>
        <w:tc>
          <w:tcPr>
            <w:tcW w:w="825" w:type="dxa"/>
            <w:noWrap w:val="0"/>
            <w:vAlign w:val="center"/>
          </w:tcPr>
          <w:p w14:paraId="19E205BB">
            <w:pPr>
              <w:spacing w:line="0" w:lineRule="atLeast"/>
              <w:rPr>
                <w:rFonts w:hint="eastAsia" w:ascii="宋体" w:hAnsi="宋体"/>
                <w:color w:val="auto"/>
                <w:sz w:val="24"/>
                <w:szCs w:val="24"/>
              </w:rPr>
            </w:pPr>
          </w:p>
        </w:tc>
        <w:tc>
          <w:tcPr>
            <w:tcW w:w="2601" w:type="dxa"/>
            <w:noWrap w:val="0"/>
            <w:vAlign w:val="top"/>
          </w:tcPr>
          <w:p w14:paraId="13FEA711">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领带涤丝（南韩丝）,丝巾涤丝（南韩丝）,头花涤丝</w:t>
            </w:r>
          </w:p>
        </w:tc>
        <w:tc>
          <w:tcPr>
            <w:tcW w:w="709" w:type="dxa"/>
            <w:noWrap w:val="0"/>
            <w:vAlign w:val="center"/>
          </w:tcPr>
          <w:p w14:paraId="4DA863A2">
            <w:pPr>
              <w:spacing w:line="0" w:lineRule="atLeast"/>
              <w:rPr>
                <w:rFonts w:hint="eastAsia" w:ascii="宋体" w:hAnsi="宋体"/>
                <w:color w:val="auto"/>
                <w:sz w:val="24"/>
                <w:szCs w:val="24"/>
              </w:rPr>
            </w:pPr>
          </w:p>
        </w:tc>
        <w:tc>
          <w:tcPr>
            <w:tcW w:w="708" w:type="dxa"/>
            <w:noWrap w:val="0"/>
            <w:vAlign w:val="center"/>
          </w:tcPr>
          <w:p w14:paraId="25A7FBD7">
            <w:pPr>
              <w:spacing w:line="0" w:lineRule="atLeast"/>
              <w:rPr>
                <w:rFonts w:hint="eastAsia" w:ascii="宋体" w:hAnsi="宋体"/>
                <w:color w:val="auto"/>
                <w:sz w:val="24"/>
                <w:szCs w:val="24"/>
              </w:rPr>
            </w:pPr>
          </w:p>
        </w:tc>
        <w:tc>
          <w:tcPr>
            <w:tcW w:w="795" w:type="dxa"/>
            <w:noWrap w:val="0"/>
            <w:vAlign w:val="center"/>
          </w:tcPr>
          <w:p w14:paraId="42305698">
            <w:pPr>
              <w:spacing w:line="360" w:lineRule="auto"/>
              <w:jc w:val="center"/>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条</w:t>
            </w:r>
          </w:p>
        </w:tc>
        <w:tc>
          <w:tcPr>
            <w:tcW w:w="825" w:type="dxa"/>
            <w:noWrap w:val="0"/>
            <w:vAlign w:val="center"/>
          </w:tcPr>
          <w:p w14:paraId="1701AF71">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2</w:t>
            </w:r>
          </w:p>
        </w:tc>
        <w:tc>
          <w:tcPr>
            <w:tcW w:w="923" w:type="dxa"/>
            <w:noWrap w:val="0"/>
            <w:vAlign w:val="center"/>
          </w:tcPr>
          <w:p w14:paraId="18F8BA80">
            <w:pPr>
              <w:spacing w:line="0" w:lineRule="atLeast"/>
              <w:rPr>
                <w:rFonts w:hint="eastAsia" w:ascii="宋体" w:hAnsi="宋体"/>
                <w:color w:val="auto"/>
                <w:sz w:val="24"/>
                <w:szCs w:val="24"/>
              </w:rPr>
            </w:pPr>
          </w:p>
        </w:tc>
        <w:tc>
          <w:tcPr>
            <w:tcW w:w="834" w:type="dxa"/>
            <w:noWrap w:val="0"/>
            <w:vAlign w:val="center"/>
          </w:tcPr>
          <w:p w14:paraId="5490E0FA">
            <w:pPr>
              <w:spacing w:line="0" w:lineRule="atLeast"/>
              <w:rPr>
                <w:rFonts w:hint="eastAsia" w:ascii="宋体" w:hAnsi="宋体"/>
                <w:color w:val="auto"/>
                <w:sz w:val="24"/>
                <w:szCs w:val="24"/>
              </w:rPr>
            </w:pPr>
          </w:p>
        </w:tc>
      </w:tr>
      <w:tr w14:paraId="6CEB3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525" w:type="dxa"/>
            <w:noWrap w:val="0"/>
            <w:vAlign w:val="center"/>
          </w:tcPr>
          <w:p w14:paraId="03D11F69">
            <w:pPr>
              <w:spacing w:line="0" w:lineRule="atLeast"/>
              <w:jc w:val="center"/>
              <w:rPr>
                <w:rFonts w:ascii="宋体" w:hAnsi="宋体"/>
                <w:color w:val="auto"/>
                <w:sz w:val="24"/>
                <w:szCs w:val="24"/>
              </w:rPr>
            </w:pPr>
            <w:r>
              <w:rPr>
                <w:rFonts w:hint="eastAsia" w:ascii="宋体" w:hAnsi="宋体"/>
                <w:color w:val="auto"/>
                <w:szCs w:val="21"/>
              </w:rPr>
              <w:t>7</w:t>
            </w:r>
          </w:p>
        </w:tc>
        <w:tc>
          <w:tcPr>
            <w:tcW w:w="1230" w:type="dxa"/>
            <w:noWrap w:val="0"/>
            <w:vAlign w:val="center"/>
          </w:tcPr>
          <w:p w14:paraId="33321076">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大衣</w:t>
            </w:r>
            <w:r>
              <w:rPr>
                <w:rFonts w:hint="eastAsia" w:ascii="宋体" w:hAnsi="宋体"/>
                <w:color w:val="auto"/>
                <w:sz w:val="24"/>
                <w:szCs w:val="24"/>
                <w:lang w:val="en-US" w:eastAsia="zh-CN"/>
              </w:rPr>
              <w:t>（呢子大衣或冲锋衣制作时按采购人需求二选一）</w:t>
            </w:r>
          </w:p>
        </w:tc>
        <w:tc>
          <w:tcPr>
            <w:tcW w:w="825" w:type="dxa"/>
            <w:noWrap w:val="0"/>
            <w:vAlign w:val="center"/>
          </w:tcPr>
          <w:p w14:paraId="3BC55C8D">
            <w:pPr>
              <w:spacing w:line="0" w:lineRule="atLeast"/>
              <w:rPr>
                <w:rFonts w:hint="eastAsia" w:ascii="宋体" w:hAnsi="宋体"/>
                <w:color w:val="auto"/>
                <w:sz w:val="24"/>
                <w:szCs w:val="24"/>
              </w:rPr>
            </w:pPr>
          </w:p>
        </w:tc>
        <w:tc>
          <w:tcPr>
            <w:tcW w:w="2601" w:type="dxa"/>
            <w:noWrap w:val="0"/>
            <w:vAlign w:val="center"/>
          </w:tcPr>
          <w:p w14:paraId="10E86F01">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（一）</w:t>
            </w:r>
            <w:r>
              <w:rPr>
                <w:rFonts w:hint="eastAsia" w:ascii="宋体" w:hAnsi="宋体" w:eastAsia="宋体" w:cs="宋体"/>
                <w:sz w:val="24"/>
                <w:szCs w:val="24"/>
                <w:lang w:val="en-US" w:eastAsia="zh-CN"/>
              </w:rPr>
              <w:t>呢子大衣：</w:t>
            </w:r>
          </w:p>
          <w:p w14:paraId="041685CD">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776AD64A">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32C25AA5">
            <w:pPr>
              <w:spacing w:line="360" w:lineRule="auto"/>
              <w:jc w:val="both"/>
              <w:rPr>
                <w:rFonts w:hint="eastAsia" w:ascii="宋体" w:hAnsi="宋体" w:eastAsia="宋体" w:cs="宋体"/>
                <w:sz w:val="24"/>
                <w:szCs w:val="24"/>
                <w:lang w:eastAsia="zh-CN"/>
              </w:rPr>
            </w:pPr>
            <w:r>
              <w:rPr>
                <w:rFonts w:hint="eastAsia" w:ascii="宋体" w:hAnsi="宋体" w:cs="宋体"/>
                <w:sz w:val="24"/>
                <w:szCs w:val="24"/>
                <w:lang w:val="en-US" w:eastAsia="zh-CN"/>
              </w:rPr>
              <w:t>3.颜色：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5C4CAEF3">
            <w:pPr>
              <w:pStyle w:val="13"/>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或（二）</w:t>
            </w:r>
            <w:r>
              <w:rPr>
                <w:rFonts w:hint="eastAsia" w:ascii="宋体" w:hAnsi="宋体" w:eastAsia="宋体" w:cs="宋体"/>
                <w:sz w:val="24"/>
                <w:szCs w:val="24"/>
                <w:lang w:val="en-US" w:eastAsia="zh-CN"/>
              </w:rPr>
              <w:t>冲锋衣：</w:t>
            </w:r>
          </w:p>
          <w:p w14:paraId="205E6E2F">
            <w:pPr>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7D416FF4">
            <w:pPr>
              <w:spacing w:line="360" w:lineRule="auto"/>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2DA3DE13">
            <w:pPr>
              <w:spacing w:line="360" w:lineRule="auto"/>
              <w:rPr>
                <w:rFonts w:hint="eastAsia" w:ascii="宋体" w:hAnsi="宋体" w:eastAsia="宋体" w:cs="Times New Roman"/>
                <w:color w:val="auto"/>
                <w:sz w:val="24"/>
                <w:szCs w:val="24"/>
                <w:lang w:val="en-US" w:eastAsia="zh-CN" w:bidi="ar-SA"/>
              </w:rPr>
            </w:pPr>
            <w:r>
              <w:rPr>
                <w:rFonts w:hint="eastAsia" w:ascii="宋体" w:hAnsi="宋体" w:cs="宋体"/>
                <w:color w:val="auto"/>
                <w:sz w:val="24"/>
                <w:szCs w:val="24"/>
                <w:lang w:val="en-US" w:eastAsia="zh-CN"/>
              </w:rPr>
              <w:t>3.颜色：</w:t>
            </w:r>
            <w:r>
              <w:rPr>
                <w:rFonts w:hint="eastAsia" w:ascii="宋体" w:hAnsi="宋体" w:eastAsia="宋体" w:cs="宋体"/>
                <w:color w:val="auto"/>
                <w:sz w:val="24"/>
                <w:szCs w:val="24"/>
              </w:rPr>
              <w:t>深藏青色</w:t>
            </w:r>
            <w:r>
              <w:rPr>
                <w:rFonts w:hint="eastAsia" w:ascii="宋体" w:hAnsi="宋体" w:eastAsia="宋体" w:cs="宋体"/>
                <w:color w:val="auto"/>
                <w:sz w:val="24"/>
                <w:szCs w:val="24"/>
                <w:lang w:eastAsia="zh-CN"/>
              </w:rPr>
              <w:t>。</w:t>
            </w:r>
          </w:p>
        </w:tc>
        <w:tc>
          <w:tcPr>
            <w:tcW w:w="709" w:type="dxa"/>
            <w:noWrap w:val="0"/>
            <w:vAlign w:val="center"/>
          </w:tcPr>
          <w:p w14:paraId="6FC0FF00">
            <w:pPr>
              <w:spacing w:line="0" w:lineRule="atLeast"/>
              <w:rPr>
                <w:rFonts w:hint="eastAsia" w:ascii="宋体" w:hAnsi="宋体"/>
                <w:color w:val="auto"/>
                <w:sz w:val="24"/>
                <w:szCs w:val="24"/>
              </w:rPr>
            </w:pPr>
          </w:p>
        </w:tc>
        <w:tc>
          <w:tcPr>
            <w:tcW w:w="708" w:type="dxa"/>
            <w:noWrap w:val="0"/>
            <w:vAlign w:val="center"/>
          </w:tcPr>
          <w:p w14:paraId="73AA8654">
            <w:pPr>
              <w:spacing w:line="0" w:lineRule="atLeast"/>
              <w:rPr>
                <w:rFonts w:hint="eastAsia" w:ascii="宋体" w:hAnsi="宋体"/>
                <w:color w:val="auto"/>
                <w:sz w:val="24"/>
                <w:szCs w:val="24"/>
              </w:rPr>
            </w:pPr>
          </w:p>
        </w:tc>
        <w:tc>
          <w:tcPr>
            <w:tcW w:w="795" w:type="dxa"/>
            <w:noWrap w:val="0"/>
            <w:vAlign w:val="center"/>
          </w:tcPr>
          <w:p w14:paraId="10EA8CC8">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7F06DEF5">
            <w:pPr>
              <w:spacing w:line="360" w:lineRule="auto"/>
              <w:ind w:firstLine="240" w:firstLineChars="100"/>
              <w:rPr>
                <w:rFonts w:hint="eastAsia"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1</w:t>
            </w:r>
          </w:p>
        </w:tc>
        <w:tc>
          <w:tcPr>
            <w:tcW w:w="923" w:type="dxa"/>
            <w:noWrap w:val="0"/>
            <w:vAlign w:val="center"/>
          </w:tcPr>
          <w:p w14:paraId="014F3981">
            <w:pPr>
              <w:spacing w:line="0" w:lineRule="atLeast"/>
              <w:rPr>
                <w:rFonts w:hint="eastAsia" w:ascii="宋体" w:hAnsi="宋体"/>
                <w:color w:val="auto"/>
                <w:sz w:val="24"/>
                <w:szCs w:val="24"/>
              </w:rPr>
            </w:pPr>
          </w:p>
        </w:tc>
        <w:tc>
          <w:tcPr>
            <w:tcW w:w="834" w:type="dxa"/>
            <w:noWrap w:val="0"/>
            <w:vAlign w:val="center"/>
          </w:tcPr>
          <w:p w14:paraId="033E6144">
            <w:pPr>
              <w:spacing w:line="0" w:lineRule="atLeast"/>
              <w:rPr>
                <w:rFonts w:hint="eastAsia" w:ascii="宋体" w:hAnsi="宋体"/>
                <w:color w:val="auto"/>
                <w:sz w:val="24"/>
                <w:szCs w:val="24"/>
              </w:rPr>
            </w:pPr>
          </w:p>
        </w:tc>
      </w:tr>
      <w:tr w14:paraId="73EC4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9975" w:type="dxa"/>
            <w:gridSpan w:val="10"/>
            <w:noWrap w:val="0"/>
            <w:vAlign w:val="center"/>
          </w:tcPr>
          <w:p w14:paraId="0D67325F">
            <w:pPr>
              <w:spacing w:line="0" w:lineRule="atLeast"/>
              <w:rPr>
                <w:rFonts w:hint="default" w:ascii="宋体" w:hAnsi="宋体"/>
                <w:color w:val="auto"/>
                <w:sz w:val="24"/>
                <w:szCs w:val="24"/>
                <w:u w:val="single"/>
                <w:lang w:val="en-US"/>
              </w:rPr>
            </w:pPr>
            <w:r>
              <w:rPr>
                <w:rFonts w:hint="eastAsia" w:ascii="宋体" w:hAnsi="宋体"/>
                <w:color w:val="auto"/>
                <w:sz w:val="24"/>
                <w:szCs w:val="24"/>
                <w:lang w:val="en-US" w:eastAsia="zh-CN"/>
              </w:rPr>
              <w:t>综合单价小计：大写</w:t>
            </w:r>
            <w:r>
              <w:rPr>
                <w:rFonts w:hint="eastAsia" w:ascii="宋体" w:hAnsi="宋体"/>
                <w:color w:val="auto"/>
                <w:sz w:val="24"/>
                <w:szCs w:val="24"/>
                <w:u w:val="single"/>
                <w:lang w:val="en-US" w:eastAsia="zh-CN"/>
              </w:rPr>
              <w:t xml:space="preserve">                </w:t>
            </w:r>
            <w:r>
              <w:rPr>
                <w:rFonts w:hint="eastAsia" w:ascii="宋体" w:hAnsi="宋体"/>
                <w:color w:val="auto"/>
                <w:sz w:val="24"/>
                <w:szCs w:val="24"/>
                <w:u w:val="none"/>
                <w:lang w:val="en-US" w:eastAsia="zh-CN"/>
              </w:rPr>
              <w:t>；小写：</w:t>
            </w:r>
            <w:r>
              <w:rPr>
                <w:rFonts w:hint="eastAsia" w:ascii="宋体" w:hAnsi="宋体"/>
                <w:color w:val="auto"/>
                <w:sz w:val="24"/>
                <w:szCs w:val="24"/>
                <w:u w:val="single"/>
                <w:lang w:val="en-US" w:eastAsia="zh-CN"/>
              </w:rPr>
              <w:t xml:space="preserve">                  </w:t>
            </w:r>
          </w:p>
        </w:tc>
      </w:tr>
    </w:tbl>
    <w:p w14:paraId="6CA28172">
      <w:pPr>
        <w:numPr>
          <w:ilvl w:val="0"/>
          <w:numId w:val="0"/>
        </w:numPr>
        <w:spacing w:line="400" w:lineRule="exact"/>
        <w:rPr>
          <w:rFonts w:hint="eastAsia" w:ascii="宋体" w:hAnsi="宋体"/>
          <w:sz w:val="24"/>
          <w:szCs w:val="24"/>
        </w:rPr>
      </w:pPr>
    </w:p>
    <w:p w14:paraId="4CA828DC">
      <w:pPr>
        <w:numPr>
          <w:ilvl w:val="0"/>
          <w:numId w:val="0"/>
        </w:numPr>
        <w:spacing w:line="400" w:lineRule="exact"/>
        <w:rPr>
          <w:rFonts w:hint="eastAsia" w:ascii="宋体" w:hAnsi="宋体"/>
          <w:szCs w:val="21"/>
        </w:rPr>
      </w:pPr>
      <w:r>
        <w:rPr>
          <w:rFonts w:hint="eastAsia" w:ascii="宋体" w:hAnsi="宋体"/>
          <w:sz w:val="24"/>
          <w:szCs w:val="24"/>
        </w:rPr>
        <w:t>备注：</w:t>
      </w:r>
      <w:r>
        <w:rPr>
          <w:rFonts w:hint="eastAsia" w:ascii="宋体" w:hAnsi="宋体"/>
          <w:szCs w:val="21"/>
        </w:rPr>
        <w:t xml:space="preserve"> </w:t>
      </w:r>
    </w:p>
    <w:p w14:paraId="2309F2E5">
      <w:pPr>
        <w:numPr>
          <w:ilvl w:val="0"/>
          <w:numId w:val="8"/>
        </w:numPr>
        <w:rPr>
          <w:rFonts w:hint="eastAsia" w:ascii="宋体" w:hAnsi="宋体"/>
          <w:sz w:val="24"/>
          <w:szCs w:val="21"/>
        </w:rPr>
      </w:pPr>
      <w:r>
        <w:rPr>
          <w:rFonts w:hint="eastAsia" w:ascii="宋体" w:hAnsi="宋体"/>
          <w:sz w:val="24"/>
          <w:szCs w:val="24"/>
          <w:lang w:val="en-US" w:eastAsia="zh-CN"/>
        </w:rPr>
        <w:t>本项目</w:t>
      </w:r>
      <w:r>
        <w:rPr>
          <w:rFonts w:hint="eastAsia" w:ascii="宋体" w:hAnsi="宋体"/>
          <w:sz w:val="24"/>
          <w:szCs w:val="21"/>
        </w:rPr>
        <w:t>采用总承包方式，“投标</w:t>
      </w:r>
      <w:r>
        <w:rPr>
          <w:rFonts w:hint="eastAsia" w:ascii="宋体" w:hAnsi="宋体"/>
          <w:sz w:val="24"/>
          <w:szCs w:val="21"/>
          <w:lang w:val="en-US" w:eastAsia="zh-CN"/>
        </w:rPr>
        <w:t>综合单价</w:t>
      </w:r>
      <w:r>
        <w:rPr>
          <w:rFonts w:hint="eastAsia" w:ascii="宋体" w:hAnsi="宋体"/>
          <w:sz w:val="24"/>
          <w:szCs w:val="21"/>
        </w:rPr>
        <w:t>报价”应包括所投货物（包含与货物相关的服务）费用、</w:t>
      </w:r>
      <w:r>
        <w:rPr>
          <w:rFonts w:hint="eastAsia" w:ascii="宋体" w:hAnsi="宋体"/>
          <w:sz w:val="24"/>
          <w:szCs w:val="21"/>
          <w:lang w:val="en-US" w:eastAsia="zh-CN"/>
        </w:rPr>
        <w:t>上门量体费、</w:t>
      </w:r>
      <w:r>
        <w:rPr>
          <w:rFonts w:hint="eastAsia" w:ascii="宋体" w:hAnsi="宋体"/>
          <w:sz w:val="24"/>
          <w:szCs w:val="21"/>
        </w:rPr>
        <w:t>调试费、测试验收费、</w:t>
      </w:r>
      <w:r>
        <w:rPr>
          <w:rFonts w:hint="eastAsia" w:ascii="宋体" w:hAnsi="宋体"/>
          <w:sz w:val="24"/>
          <w:szCs w:val="21"/>
          <w:lang w:val="en-US" w:eastAsia="zh-CN"/>
        </w:rPr>
        <w:t>售后</w:t>
      </w:r>
      <w:r>
        <w:rPr>
          <w:rFonts w:hint="eastAsia" w:ascii="宋体" w:hAnsi="宋体"/>
          <w:sz w:val="24"/>
          <w:szCs w:val="21"/>
        </w:rPr>
        <w:t>维护费用、税金、国际国内运输保险、报关清关、开证、办理全套免税手续费用及其他有关的为完成本项目发生的所有费用，招标文件中另有规定的除外。</w:t>
      </w:r>
    </w:p>
    <w:p w14:paraId="61C0E4E9">
      <w:pPr>
        <w:numPr>
          <w:ilvl w:val="0"/>
          <w:numId w:val="8"/>
        </w:numPr>
        <w:rPr>
          <w:rFonts w:hint="eastAsia" w:ascii="宋体" w:hAnsi="宋体" w:eastAsia="宋体" w:cs="Times New Roman"/>
          <w:color w:val="auto"/>
          <w:sz w:val="24"/>
          <w:szCs w:val="21"/>
        </w:rPr>
      </w:pPr>
      <w:r>
        <w:rPr>
          <w:rFonts w:hint="eastAsia"/>
          <w:szCs w:val="21"/>
        </w:rPr>
        <w:t xml:space="preserve"> </w:t>
      </w:r>
      <w:r>
        <w:rPr>
          <w:rFonts w:hint="eastAsia" w:ascii="宋体" w:hAnsi="宋体" w:eastAsia="宋体" w:cs="Times New Roman"/>
          <w:sz w:val="24"/>
          <w:szCs w:val="21"/>
        </w:rPr>
        <w:t>“投标分项报价表”中“综合单价”数额应当与“开标一览表”中“投标</w:t>
      </w:r>
      <w:r>
        <w:rPr>
          <w:rFonts w:hint="eastAsia" w:ascii="宋体" w:hAnsi="宋体" w:cs="Times New Roman"/>
          <w:sz w:val="24"/>
          <w:szCs w:val="21"/>
          <w:lang w:val="en-US" w:eastAsia="zh-CN"/>
        </w:rPr>
        <w:t>单价</w:t>
      </w:r>
      <w:r>
        <w:rPr>
          <w:rFonts w:hint="eastAsia" w:ascii="宋体" w:hAnsi="宋体" w:eastAsia="宋体" w:cs="Times New Roman"/>
          <w:sz w:val="24"/>
          <w:szCs w:val="21"/>
        </w:rPr>
        <w:t>报价”数额一致。</w:t>
      </w:r>
    </w:p>
    <w:p w14:paraId="21722AFD">
      <w:pPr>
        <w:numPr>
          <w:ilvl w:val="0"/>
          <w:numId w:val="8"/>
        </w:numPr>
        <w:rPr>
          <w:rFonts w:hint="eastAsia" w:ascii="宋体" w:hAnsi="宋体" w:eastAsia="宋体" w:cs="Times New Roman"/>
          <w:color w:val="auto"/>
          <w:sz w:val="24"/>
          <w:szCs w:val="21"/>
        </w:rPr>
      </w:pPr>
      <w:r>
        <w:rPr>
          <w:rFonts w:hint="eastAsia" w:ascii="宋体" w:hAnsi="宋体" w:eastAsia="宋体" w:cs="Times New Roman"/>
          <w:color w:val="auto"/>
          <w:sz w:val="24"/>
          <w:szCs w:val="21"/>
        </w:rPr>
        <w:t>中标供应商按照采购人提供的人员名单进行量体。</w:t>
      </w:r>
      <w:r>
        <w:rPr>
          <w:rFonts w:hint="eastAsia" w:ascii="宋体" w:hAnsi="宋体"/>
          <w:color w:val="auto"/>
          <w:sz w:val="24"/>
          <w:szCs w:val="24"/>
        </w:rPr>
        <w:t>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29AAD92A">
      <w:pPr>
        <w:rPr>
          <w:rFonts w:hint="eastAsia" w:ascii="宋体" w:hAnsi="宋体"/>
          <w:color w:val="auto"/>
          <w:sz w:val="24"/>
          <w:szCs w:val="24"/>
        </w:rPr>
      </w:pPr>
    </w:p>
    <w:bookmarkEnd w:id="181"/>
    <w:bookmarkEnd w:id="182"/>
    <w:bookmarkEnd w:id="356"/>
    <w:p w14:paraId="10B0658D">
      <w:pPr>
        <w:spacing w:line="360" w:lineRule="auto"/>
        <w:ind w:firstLine="480"/>
        <w:rPr>
          <w:rFonts w:ascii="宋体" w:hAnsi="宋体" w:cs="宋体"/>
          <w:sz w:val="24"/>
          <w:szCs w:val="21"/>
        </w:rPr>
      </w:pPr>
      <w:r>
        <w:rPr>
          <w:rFonts w:hint="eastAsia" w:ascii="宋体" w:hAnsi="宋体" w:cs="仿宋"/>
          <w:b/>
          <w:bCs/>
          <w:sz w:val="32"/>
          <w:szCs w:val="32"/>
        </w:rPr>
        <w:br w:type="page" w:clear="all"/>
      </w:r>
    </w:p>
    <w:p w14:paraId="29F29D58">
      <w:pPr>
        <w:spacing w:line="460" w:lineRule="exact"/>
        <w:jc w:val="center"/>
        <w:rPr>
          <w:rFonts w:hint="eastAsia" w:ascii="宋体" w:hAnsi="宋体"/>
          <w:b/>
          <w:sz w:val="30"/>
          <w:szCs w:val="30"/>
        </w:rPr>
      </w:pPr>
      <w:r>
        <w:rPr>
          <w:rFonts w:hint="eastAsia" w:ascii="宋体" w:hAnsi="宋体"/>
          <w:b/>
          <w:sz w:val="30"/>
          <w:szCs w:val="30"/>
        </w:rPr>
        <w:t>质疑函范本</w:t>
      </w:r>
    </w:p>
    <w:p w14:paraId="7625E0AD">
      <w:pPr>
        <w:spacing w:before="240" w:line="360" w:lineRule="auto"/>
        <w:rPr>
          <w:rFonts w:ascii="宋体" w:hAnsi="宋体" w:cs="仿宋"/>
          <w:bCs/>
          <w:sz w:val="24"/>
          <w:szCs w:val="24"/>
        </w:rPr>
      </w:pPr>
      <w:r>
        <w:rPr>
          <w:rFonts w:hint="eastAsia" w:ascii="宋体" w:hAnsi="宋体" w:cs="仿宋"/>
          <w:bCs/>
          <w:sz w:val="24"/>
          <w:szCs w:val="24"/>
        </w:rPr>
        <w:t>一、质疑供应商基本信息</w:t>
      </w:r>
    </w:p>
    <w:p w14:paraId="4E3E50E5">
      <w:pPr>
        <w:spacing w:line="360" w:lineRule="auto"/>
        <w:rPr>
          <w:rFonts w:ascii="宋体" w:hAnsi="宋体" w:cs="仿宋"/>
          <w:sz w:val="24"/>
          <w:szCs w:val="24"/>
          <w:u w:val="single"/>
        </w:rPr>
      </w:pPr>
      <w:r>
        <w:rPr>
          <w:rFonts w:hint="eastAsia" w:ascii="宋体" w:hAnsi="宋体" w:cs="仿宋"/>
          <w:sz w:val="24"/>
          <w:szCs w:val="24"/>
        </w:rPr>
        <w:t>质疑供应商：</w:t>
      </w:r>
      <w:r>
        <w:rPr>
          <w:rFonts w:hint="eastAsia" w:ascii="宋体" w:hAnsi="宋体" w:cs="仿宋"/>
          <w:sz w:val="24"/>
          <w:szCs w:val="24"/>
          <w:u w:val="single"/>
        </w:rPr>
        <w:t xml:space="preserve">                                                              </w:t>
      </w:r>
    </w:p>
    <w:p w14:paraId="78AA7881">
      <w:pPr>
        <w:spacing w:line="360" w:lineRule="auto"/>
        <w:rPr>
          <w:rFonts w:ascii="宋体" w:hAnsi="宋体" w:cs="仿宋"/>
          <w:sz w:val="24"/>
          <w:szCs w:val="24"/>
        </w:rPr>
      </w:pPr>
      <w:r>
        <w:rPr>
          <w:rFonts w:hint="eastAsia" w:ascii="宋体" w:hAnsi="宋体" w:cs="仿宋"/>
          <w:sz w:val="24"/>
          <w:szCs w:val="24"/>
        </w:rPr>
        <w:t>地址：</w:t>
      </w:r>
      <w:r>
        <w:rPr>
          <w:rFonts w:hint="eastAsia" w:ascii="宋体" w:hAnsi="宋体" w:cs="仿宋"/>
          <w:sz w:val="24"/>
          <w:szCs w:val="24"/>
          <w:u w:val="single"/>
        </w:rPr>
        <w:t xml:space="preserve">                             </w:t>
      </w:r>
      <w:r>
        <w:rPr>
          <w:rFonts w:hint="eastAsia" w:ascii="宋体" w:hAnsi="宋体" w:cs="仿宋"/>
          <w:sz w:val="24"/>
          <w:szCs w:val="24"/>
        </w:rPr>
        <w:t>邮编：</w:t>
      </w:r>
      <w:r>
        <w:rPr>
          <w:rFonts w:hint="eastAsia" w:ascii="宋体" w:hAnsi="宋体" w:cs="仿宋"/>
          <w:sz w:val="24"/>
          <w:szCs w:val="24"/>
          <w:u w:val="single"/>
        </w:rPr>
        <w:t xml:space="preserve">                                    </w:t>
      </w:r>
    </w:p>
    <w:p w14:paraId="68045A29">
      <w:pPr>
        <w:spacing w:line="360" w:lineRule="auto"/>
        <w:rPr>
          <w:rFonts w:ascii="宋体" w:hAnsi="宋体" w:cs="仿宋"/>
          <w:sz w:val="24"/>
          <w:szCs w:val="24"/>
        </w:rPr>
      </w:pPr>
      <w:r>
        <w:rPr>
          <w:rFonts w:hint="eastAsia" w:ascii="宋体" w:hAnsi="宋体" w:cs="仿宋"/>
          <w:sz w:val="24"/>
          <w:szCs w:val="24"/>
        </w:rPr>
        <w:t>联系人：</w:t>
      </w:r>
      <w:r>
        <w:rPr>
          <w:rFonts w:hint="eastAsia" w:ascii="宋体" w:hAnsi="宋体" w:cs="仿宋"/>
          <w:sz w:val="24"/>
          <w:szCs w:val="24"/>
          <w:u w:val="single"/>
        </w:rPr>
        <w:t xml:space="preserve">                      </w:t>
      </w:r>
      <w:r>
        <w:rPr>
          <w:rFonts w:hint="eastAsia" w:ascii="宋体" w:hAnsi="宋体" w:cs="仿宋"/>
          <w:sz w:val="24"/>
          <w:szCs w:val="24"/>
        </w:rPr>
        <w:t>联系电话：</w:t>
      </w:r>
      <w:r>
        <w:rPr>
          <w:rFonts w:hint="eastAsia" w:ascii="宋体" w:hAnsi="宋体" w:cs="仿宋"/>
          <w:sz w:val="24"/>
          <w:szCs w:val="24"/>
          <w:u w:val="single"/>
        </w:rPr>
        <w:t xml:space="preserve">                                       </w:t>
      </w:r>
    </w:p>
    <w:p w14:paraId="61877C4E">
      <w:pPr>
        <w:spacing w:line="360" w:lineRule="auto"/>
        <w:rPr>
          <w:rFonts w:ascii="宋体" w:hAnsi="宋体" w:cs="仿宋"/>
          <w:sz w:val="24"/>
          <w:szCs w:val="24"/>
          <w:u w:val="single"/>
        </w:rPr>
      </w:pPr>
      <w:r>
        <w:rPr>
          <w:rFonts w:hint="eastAsia" w:ascii="宋体" w:hAnsi="宋体" w:cs="仿宋"/>
          <w:sz w:val="24"/>
          <w:szCs w:val="24"/>
        </w:rPr>
        <w:t>授权代表：</w:t>
      </w:r>
      <w:r>
        <w:rPr>
          <w:rFonts w:hint="eastAsia" w:ascii="宋体" w:hAnsi="宋体" w:cs="仿宋"/>
          <w:sz w:val="24"/>
          <w:szCs w:val="24"/>
          <w:u w:val="single"/>
        </w:rPr>
        <w:t xml:space="preserve">                                                                 </w:t>
      </w:r>
    </w:p>
    <w:p w14:paraId="1D32047C">
      <w:pPr>
        <w:spacing w:line="360" w:lineRule="auto"/>
        <w:rPr>
          <w:rFonts w:ascii="宋体" w:hAnsi="宋体" w:cs="仿宋"/>
          <w:sz w:val="24"/>
          <w:szCs w:val="24"/>
        </w:rPr>
      </w:pPr>
      <w:r>
        <w:rPr>
          <w:rFonts w:hint="eastAsia" w:ascii="宋体" w:hAnsi="宋体" w:cs="仿宋"/>
          <w:sz w:val="24"/>
          <w:szCs w:val="24"/>
        </w:rPr>
        <w:t>联系电话：</w:t>
      </w:r>
      <w:r>
        <w:rPr>
          <w:rFonts w:hint="eastAsia" w:ascii="宋体" w:hAnsi="宋体" w:cs="仿宋"/>
          <w:sz w:val="24"/>
          <w:szCs w:val="24"/>
          <w:u w:val="single"/>
        </w:rPr>
        <w:t xml:space="preserve">                                                                </w:t>
      </w:r>
    </w:p>
    <w:p w14:paraId="67B6E45E">
      <w:pPr>
        <w:spacing w:line="360" w:lineRule="auto"/>
        <w:rPr>
          <w:rFonts w:ascii="宋体" w:hAnsi="宋体" w:cs="仿宋"/>
          <w:sz w:val="24"/>
          <w:szCs w:val="24"/>
        </w:rPr>
      </w:pPr>
      <w:r>
        <w:rPr>
          <w:rFonts w:hint="eastAsia" w:ascii="宋体" w:hAnsi="宋体" w:cs="仿宋"/>
          <w:sz w:val="24"/>
          <w:szCs w:val="24"/>
        </w:rPr>
        <w:t>地址：</w:t>
      </w:r>
      <w:r>
        <w:rPr>
          <w:rFonts w:ascii="宋体" w:hAnsi="宋体" w:cs="仿宋"/>
          <w:sz w:val="24"/>
          <w:szCs w:val="24"/>
        </w:rPr>
        <w:t xml:space="preserve"> </w:t>
      </w:r>
      <w:r>
        <w:rPr>
          <w:rFonts w:hint="eastAsia" w:ascii="宋体" w:hAnsi="宋体" w:cs="仿宋"/>
          <w:sz w:val="24"/>
          <w:szCs w:val="24"/>
          <w:u w:val="single"/>
        </w:rPr>
        <w:t xml:space="preserve">                        </w:t>
      </w:r>
      <w:r>
        <w:rPr>
          <w:rFonts w:hint="eastAsia" w:ascii="宋体" w:hAnsi="宋体" w:cs="仿宋"/>
          <w:sz w:val="24"/>
          <w:szCs w:val="24"/>
        </w:rPr>
        <w:t>邮编：</w:t>
      </w:r>
      <w:r>
        <w:rPr>
          <w:rFonts w:hint="eastAsia" w:ascii="宋体" w:hAnsi="宋体" w:cs="仿宋"/>
          <w:sz w:val="24"/>
          <w:szCs w:val="24"/>
          <w:u w:val="single"/>
        </w:rPr>
        <w:t xml:space="preserve">                                     </w:t>
      </w:r>
    </w:p>
    <w:p w14:paraId="51A233D4">
      <w:pPr>
        <w:spacing w:line="360" w:lineRule="auto"/>
        <w:rPr>
          <w:rFonts w:ascii="宋体" w:hAnsi="宋体" w:cs="仿宋"/>
          <w:bCs/>
          <w:sz w:val="24"/>
          <w:szCs w:val="24"/>
        </w:rPr>
      </w:pPr>
      <w:r>
        <w:rPr>
          <w:rFonts w:hint="eastAsia" w:ascii="宋体" w:hAnsi="宋体" w:cs="仿宋"/>
          <w:bCs/>
          <w:sz w:val="24"/>
          <w:szCs w:val="24"/>
        </w:rPr>
        <w:t>二、质疑项目基本情况</w:t>
      </w:r>
    </w:p>
    <w:p w14:paraId="78A1851C">
      <w:pPr>
        <w:spacing w:line="360" w:lineRule="auto"/>
        <w:rPr>
          <w:rFonts w:ascii="宋体" w:hAnsi="宋体" w:cs="仿宋"/>
          <w:sz w:val="24"/>
          <w:szCs w:val="24"/>
        </w:rPr>
      </w:pPr>
      <w:r>
        <w:rPr>
          <w:rFonts w:hint="eastAsia" w:ascii="宋体" w:hAnsi="宋体" w:cs="仿宋"/>
          <w:sz w:val="24"/>
          <w:szCs w:val="24"/>
        </w:rPr>
        <w:t>质疑项目的名称：</w:t>
      </w:r>
      <w:r>
        <w:rPr>
          <w:rFonts w:hint="eastAsia" w:ascii="宋体" w:hAnsi="宋体" w:cs="仿宋"/>
          <w:sz w:val="24"/>
          <w:szCs w:val="24"/>
          <w:u w:val="single"/>
        </w:rPr>
        <w:t xml:space="preserve">                                                          </w:t>
      </w:r>
    </w:p>
    <w:p w14:paraId="49F86B6F">
      <w:pPr>
        <w:spacing w:line="360" w:lineRule="auto"/>
        <w:rPr>
          <w:rFonts w:ascii="宋体" w:hAnsi="宋体" w:cs="仿宋"/>
          <w:sz w:val="24"/>
          <w:szCs w:val="24"/>
        </w:rPr>
      </w:pPr>
      <w:r>
        <w:rPr>
          <w:rFonts w:hint="eastAsia" w:ascii="宋体" w:hAnsi="宋体" w:cs="仿宋"/>
          <w:sz w:val="24"/>
          <w:szCs w:val="24"/>
        </w:rPr>
        <w:t>质疑项目的编号：</w:t>
      </w:r>
      <w:r>
        <w:rPr>
          <w:rFonts w:hint="eastAsia" w:ascii="宋体" w:hAnsi="宋体" w:cs="仿宋"/>
          <w:sz w:val="24"/>
          <w:szCs w:val="24"/>
          <w:u w:val="single"/>
        </w:rPr>
        <w:t xml:space="preserve">                         </w:t>
      </w:r>
      <w:r>
        <w:rPr>
          <w:rFonts w:hint="eastAsia" w:ascii="宋体" w:hAnsi="宋体" w:cs="仿宋"/>
          <w:sz w:val="24"/>
          <w:szCs w:val="24"/>
        </w:rPr>
        <w:t>包号：</w:t>
      </w:r>
      <w:r>
        <w:rPr>
          <w:rFonts w:hint="eastAsia" w:ascii="宋体" w:hAnsi="宋体" w:cs="仿宋"/>
          <w:sz w:val="24"/>
          <w:szCs w:val="24"/>
          <w:u w:val="single"/>
        </w:rPr>
        <w:t xml:space="preserve">                           </w:t>
      </w:r>
    </w:p>
    <w:p w14:paraId="318C4C01">
      <w:pPr>
        <w:spacing w:line="360" w:lineRule="auto"/>
        <w:rPr>
          <w:rFonts w:ascii="宋体" w:hAnsi="宋体" w:cs="仿宋"/>
          <w:sz w:val="24"/>
          <w:szCs w:val="24"/>
          <w:u w:val="single"/>
        </w:rPr>
      </w:pPr>
      <w:r>
        <w:rPr>
          <w:rFonts w:hint="eastAsia" w:ascii="宋体" w:hAnsi="宋体" w:cs="仿宋"/>
          <w:sz w:val="24"/>
          <w:szCs w:val="24"/>
        </w:rPr>
        <w:t>采购人名称：</w:t>
      </w:r>
      <w:r>
        <w:rPr>
          <w:rFonts w:hint="eastAsia" w:ascii="宋体" w:hAnsi="宋体" w:cs="仿宋"/>
          <w:sz w:val="24"/>
          <w:szCs w:val="24"/>
          <w:u w:val="single"/>
        </w:rPr>
        <w:t xml:space="preserve">                                                              </w:t>
      </w:r>
    </w:p>
    <w:p w14:paraId="768F5B58">
      <w:pPr>
        <w:spacing w:line="360" w:lineRule="auto"/>
        <w:rPr>
          <w:rFonts w:ascii="宋体" w:hAnsi="宋体" w:cs="仿宋"/>
          <w:sz w:val="24"/>
          <w:szCs w:val="24"/>
        </w:rPr>
      </w:pPr>
      <w:r>
        <w:rPr>
          <w:rFonts w:hint="eastAsia" w:ascii="宋体" w:hAnsi="宋体" w:cs="仿宋"/>
          <w:sz w:val="24"/>
          <w:szCs w:val="24"/>
        </w:rPr>
        <w:t>采购文件获取日期：</w:t>
      </w:r>
      <w:r>
        <w:rPr>
          <w:rFonts w:hint="eastAsia" w:ascii="宋体" w:hAnsi="宋体" w:cs="仿宋"/>
          <w:sz w:val="24"/>
          <w:szCs w:val="24"/>
          <w:u w:val="single"/>
        </w:rPr>
        <w:t xml:space="preserve">                                                        </w:t>
      </w:r>
    </w:p>
    <w:p w14:paraId="361E3D82">
      <w:pPr>
        <w:spacing w:line="360" w:lineRule="auto"/>
        <w:rPr>
          <w:rFonts w:ascii="宋体" w:hAnsi="宋体" w:cs="仿宋"/>
          <w:bCs/>
          <w:sz w:val="24"/>
          <w:szCs w:val="24"/>
        </w:rPr>
      </w:pPr>
      <w:r>
        <w:rPr>
          <w:rFonts w:hint="eastAsia" w:ascii="宋体" w:hAnsi="宋体" w:cs="仿宋"/>
          <w:bCs/>
          <w:sz w:val="24"/>
          <w:szCs w:val="24"/>
        </w:rPr>
        <w:t>三、质疑事项具体内容</w:t>
      </w:r>
    </w:p>
    <w:p w14:paraId="3A5FB9D5">
      <w:pPr>
        <w:spacing w:line="360" w:lineRule="auto"/>
        <w:rPr>
          <w:rFonts w:ascii="宋体" w:hAnsi="宋体" w:cs="仿宋"/>
          <w:sz w:val="24"/>
          <w:szCs w:val="24"/>
          <w:u w:val="single"/>
        </w:rPr>
      </w:pPr>
      <w:r>
        <w:rPr>
          <w:rFonts w:hint="eastAsia" w:ascii="宋体" w:hAnsi="宋体" w:cs="仿宋"/>
          <w:sz w:val="24"/>
          <w:szCs w:val="24"/>
        </w:rPr>
        <w:t>质疑事项1：</w:t>
      </w:r>
      <w:r>
        <w:rPr>
          <w:rFonts w:hint="eastAsia" w:ascii="宋体" w:hAnsi="宋体" w:cs="仿宋"/>
          <w:sz w:val="24"/>
          <w:szCs w:val="24"/>
          <w:u w:val="single"/>
        </w:rPr>
        <w:t xml:space="preserve">                                                              </w:t>
      </w:r>
    </w:p>
    <w:p w14:paraId="6671D0D2">
      <w:pPr>
        <w:spacing w:line="360" w:lineRule="auto"/>
        <w:rPr>
          <w:rFonts w:ascii="宋体" w:hAnsi="宋体" w:cs="仿宋"/>
          <w:sz w:val="24"/>
          <w:szCs w:val="24"/>
          <w:u w:val="single"/>
        </w:rPr>
      </w:pPr>
      <w:r>
        <w:rPr>
          <w:rFonts w:hint="eastAsia" w:ascii="宋体" w:hAnsi="宋体" w:cs="仿宋"/>
          <w:sz w:val="24"/>
          <w:szCs w:val="24"/>
        </w:rPr>
        <w:t>事实依据：</w:t>
      </w:r>
      <w:r>
        <w:rPr>
          <w:rFonts w:hint="eastAsia" w:ascii="宋体" w:hAnsi="宋体" w:cs="仿宋"/>
          <w:sz w:val="24"/>
          <w:szCs w:val="24"/>
          <w:u w:val="single"/>
        </w:rPr>
        <w:t xml:space="preserve">                                                                </w:t>
      </w:r>
    </w:p>
    <w:p w14:paraId="170C29F6">
      <w:pPr>
        <w:spacing w:line="360" w:lineRule="auto"/>
        <w:rPr>
          <w:rFonts w:ascii="宋体" w:hAnsi="宋体" w:cs="仿宋"/>
          <w:sz w:val="24"/>
          <w:szCs w:val="24"/>
        </w:rPr>
      </w:pPr>
      <w:r>
        <w:rPr>
          <w:rFonts w:hint="eastAsia" w:ascii="宋体" w:hAnsi="宋体" w:cs="仿宋"/>
          <w:sz w:val="24"/>
          <w:szCs w:val="24"/>
          <w:u w:val="single"/>
        </w:rPr>
        <w:t xml:space="preserve">                                                                           </w:t>
      </w:r>
    </w:p>
    <w:p w14:paraId="40B21AF3">
      <w:pPr>
        <w:spacing w:line="360" w:lineRule="auto"/>
        <w:rPr>
          <w:rFonts w:ascii="宋体" w:hAnsi="宋体" w:cs="仿宋"/>
          <w:sz w:val="24"/>
          <w:szCs w:val="24"/>
          <w:u w:val="single"/>
        </w:rPr>
      </w:pPr>
      <w:r>
        <w:rPr>
          <w:rFonts w:hint="eastAsia" w:ascii="宋体" w:hAnsi="宋体" w:cs="仿宋"/>
          <w:sz w:val="24"/>
          <w:szCs w:val="24"/>
        </w:rPr>
        <w:t>法律依据：</w:t>
      </w:r>
      <w:r>
        <w:rPr>
          <w:rFonts w:hint="eastAsia" w:ascii="宋体" w:hAnsi="宋体" w:cs="仿宋"/>
          <w:sz w:val="24"/>
          <w:szCs w:val="24"/>
          <w:u w:val="single"/>
        </w:rPr>
        <w:t xml:space="preserve">                                                                 </w:t>
      </w:r>
    </w:p>
    <w:p w14:paraId="337E12DE">
      <w:pPr>
        <w:spacing w:line="360" w:lineRule="auto"/>
        <w:rPr>
          <w:rFonts w:ascii="宋体" w:hAnsi="宋体" w:cs="仿宋"/>
          <w:sz w:val="24"/>
          <w:szCs w:val="24"/>
          <w:u w:val="single"/>
        </w:rPr>
      </w:pPr>
      <w:r>
        <w:rPr>
          <w:rFonts w:hint="eastAsia" w:ascii="宋体" w:hAnsi="宋体" w:cs="仿宋"/>
          <w:sz w:val="24"/>
          <w:szCs w:val="24"/>
          <w:u w:val="single"/>
        </w:rPr>
        <w:t xml:space="preserve">                                                                           </w:t>
      </w:r>
    </w:p>
    <w:p w14:paraId="3FF84C58">
      <w:pPr>
        <w:spacing w:line="360" w:lineRule="auto"/>
        <w:rPr>
          <w:rFonts w:ascii="宋体" w:hAnsi="宋体" w:cs="仿宋"/>
          <w:sz w:val="24"/>
          <w:szCs w:val="24"/>
          <w:u w:val="single"/>
        </w:rPr>
      </w:pPr>
      <w:r>
        <w:rPr>
          <w:rFonts w:hint="eastAsia" w:ascii="宋体" w:hAnsi="宋体" w:cs="仿宋"/>
          <w:sz w:val="24"/>
          <w:szCs w:val="24"/>
        </w:rPr>
        <w:t>质疑事项2</w:t>
      </w:r>
    </w:p>
    <w:p w14:paraId="247EC354">
      <w:pPr>
        <w:spacing w:line="360" w:lineRule="auto"/>
        <w:rPr>
          <w:rFonts w:ascii="宋体" w:hAnsi="宋体" w:cs="仿宋"/>
          <w:sz w:val="24"/>
          <w:szCs w:val="24"/>
        </w:rPr>
      </w:pPr>
      <w:r>
        <w:rPr>
          <w:rFonts w:hint="eastAsia" w:ascii="宋体" w:hAnsi="宋体" w:cs="仿宋"/>
          <w:sz w:val="24"/>
          <w:szCs w:val="24"/>
        </w:rPr>
        <w:t>……</w:t>
      </w:r>
    </w:p>
    <w:p w14:paraId="33A32E1A">
      <w:pPr>
        <w:spacing w:line="360" w:lineRule="auto"/>
        <w:rPr>
          <w:rFonts w:ascii="宋体" w:hAnsi="宋体" w:cs="仿宋"/>
          <w:bCs/>
          <w:sz w:val="24"/>
          <w:szCs w:val="24"/>
        </w:rPr>
      </w:pPr>
      <w:r>
        <w:rPr>
          <w:rFonts w:hint="eastAsia" w:ascii="宋体" w:hAnsi="宋体" w:cs="仿宋"/>
          <w:bCs/>
          <w:sz w:val="24"/>
          <w:szCs w:val="24"/>
        </w:rPr>
        <w:t>四、与质疑事项相关的质疑请求</w:t>
      </w:r>
    </w:p>
    <w:p w14:paraId="3E7C091D">
      <w:pPr>
        <w:spacing w:line="360" w:lineRule="auto"/>
        <w:rPr>
          <w:rFonts w:ascii="宋体" w:hAnsi="宋体" w:cs="仿宋"/>
          <w:sz w:val="24"/>
          <w:szCs w:val="24"/>
          <w:u w:val="single"/>
        </w:rPr>
      </w:pPr>
      <w:r>
        <w:rPr>
          <w:rFonts w:hint="eastAsia" w:ascii="宋体" w:hAnsi="宋体" w:cs="仿宋"/>
          <w:sz w:val="24"/>
          <w:szCs w:val="24"/>
        </w:rPr>
        <w:t>请求：</w:t>
      </w:r>
      <w:r>
        <w:rPr>
          <w:rFonts w:hint="eastAsia" w:ascii="宋体" w:hAnsi="宋体" w:cs="仿宋"/>
          <w:sz w:val="24"/>
          <w:szCs w:val="24"/>
          <w:u w:val="single"/>
        </w:rPr>
        <w:t xml:space="preserve">                                                                     </w:t>
      </w:r>
    </w:p>
    <w:p w14:paraId="358D8682">
      <w:pPr>
        <w:rPr>
          <w:rFonts w:ascii="宋体" w:hAnsi="宋体"/>
          <w:sz w:val="24"/>
          <w:szCs w:val="24"/>
        </w:rPr>
      </w:pPr>
      <w:r>
        <w:rPr>
          <w:rFonts w:hint="eastAsia" w:ascii="宋体" w:hAnsi="宋体"/>
          <w:sz w:val="24"/>
          <w:szCs w:val="24"/>
        </w:rPr>
        <w:t xml:space="preserve">签字(签章)：                   公章：                      </w:t>
      </w:r>
    </w:p>
    <w:p w14:paraId="151396A0">
      <w:pPr>
        <w:rPr>
          <w:rFonts w:ascii="宋体" w:hAnsi="宋体"/>
          <w:sz w:val="24"/>
          <w:szCs w:val="24"/>
        </w:rPr>
      </w:pPr>
      <w:r>
        <w:rPr>
          <w:rFonts w:hint="eastAsia" w:ascii="宋体" w:hAnsi="宋体"/>
          <w:sz w:val="24"/>
          <w:szCs w:val="24"/>
        </w:rPr>
        <w:t xml:space="preserve">日期：    </w:t>
      </w:r>
    </w:p>
    <w:p w14:paraId="02E27D68">
      <w:pPr>
        <w:spacing w:line="400" w:lineRule="exact"/>
        <w:rPr>
          <w:rFonts w:ascii="宋体" w:hAnsi="宋体"/>
          <w:b/>
          <w:sz w:val="24"/>
          <w:szCs w:val="24"/>
        </w:rPr>
      </w:pPr>
      <w:r>
        <w:rPr>
          <w:rFonts w:hint="eastAsia" w:ascii="宋体" w:hAnsi="宋体"/>
          <w:b/>
          <w:sz w:val="24"/>
          <w:szCs w:val="24"/>
        </w:rPr>
        <w:t>质疑函制作说明：</w:t>
      </w:r>
    </w:p>
    <w:p w14:paraId="436B15A7">
      <w:pPr>
        <w:widowControl/>
        <w:spacing w:line="400" w:lineRule="exact"/>
        <w:ind w:firstLine="480"/>
        <w:jc w:val="left"/>
        <w:rPr>
          <w:rFonts w:ascii="宋体" w:hAnsi="宋体"/>
          <w:sz w:val="24"/>
          <w:szCs w:val="24"/>
        </w:rPr>
      </w:pPr>
      <w:r>
        <w:rPr>
          <w:rFonts w:hint="eastAsia" w:ascii="宋体" w:hAnsi="宋体"/>
          <w:sz w:val="24"/>
          <w:szCs w:val="24"/>
        </w:rPr>
        <w:t>1.供应商提出质疑时，应提交质疑函和必要的证明材料。</w:t>
      </w:r>
    </w:p>
    <w:p w14:paraId="70EF5449">
      <w:pPr>
        <w:widowControl/>
        <w:spacing w:line="400" w:lineRule="exact"/>
        <w:ind w:firstLine="480"/>
        <w:jc w:val="left"/>
        <w:rPr>
          <w:rFonts w:ascii="宋体" w:hAnsi="宋体"/>
          <w:sz w:val="24"/>
          <w:szCs w:val="24"/>
        </w:rPr>
      </w:pPr>
      <w:r>
        <w:rPr>
          <w:rFonts w:hint="eastAsia" w:ascii="宋体" w:hAnsi="宋体"/>
          <w:sz w:val="24"/>
          <w:szCs w:val="24"/>
        </w:rPr>
        <w:t>2.质疑供应商若委托代理人进行质疑的，质疑函应按要求列明“授权代表”的有关内容，并在附件中提交由质疑</w:t>
      </w:r>
      <w:r>
        <w:rPr>
          <w:rFonts w:hint="eastAsia" w:ascii="宋体" w:hAnsi="宋体" w:cs="宋体"/>
          <w:sz w:val="24"/>
          <w:szCs w:val="24"/>
        </w:rPr>
        <w:t>供应商签署的授权委托书。授权委托书应载明代理人的姓名或者名称、代理事项、具体权限、期限和相关事项。</w:t>
      </w:r>
    </w:p>
    <w:p w14:paraId="62A3F936">
      <w:pPr>
        <w:widowControl/>
        <w:spacing w:line="400" w:lineRule="exact"/>
        <w:ind w:firstLine="480"/>
        <w:jc w:val="left"/>
        <w:rPr>
          <w:rFonts w:ascii="宋体" w:hAnsi="宋体"/>
          <w:sz w:val="24"/>
          <w:szCs w:val="24"/>
        </w:rPr>
      </w:pPr>
      <w:r>
        <w:rPr>
          <w:rFonts w:hint="eastAsia" w:ascii="宋体" w:hAnsi="宋体"/>
          <w:sz w:val="24"/>
          <w:szCs w:val="24"/>
        </w:rPr>
        <w:t>3.质疑供应商若对项目的某一分包进行质疑，质疑函中应列明具体标段。</w:t>
      </w:r>
    </w:p>
    <w:p w14:paraId="76E81EB4">
      <w:pPr>
        <w:widowControl/>
        <w:spacing w:line="400" w:lineRule="exact"/>
        <w:ind w:firstLine="480"/>
        <w:jc w:val="left"/>
        <w:rPr>
          <w:rFonts w:ascii="宋体" w:hAnsi="宋体"/>
          <w:sz w:val="24"/>
          <w:szCs w:val="24"/>
        </w:rPr>
      </w:pPr>
      <w:r>
        <w:rPr>
          <w:rFonts w:hint="eastAsia" w:ascii="宋体" w:hAnsi="宋体"/>
          <w:sz w:val="24"/>
          <w:szCs w:val="24"/>
        </w:rPr>
        <w:t>4.质疑函的质疑事项应具体、明确，并有必要的事实依据和法律依据。</w:t>
      </w:r>
    </w:p>
    <w:p w14:paraId="65D7F05C">
      <w:pPr>
        <w:widowControl/>
        <w:spacing w:line="400" w:lineRule="exact"/>
        <w:ind w:firstLine="480"/>
        <w:jc w:val="left"/>
        <w:rPr>
          <w:rFonts w:ascii="宋体" w:hAnsi="宋体"/>
          <w:sz w:val="24"/>
          <w:szCs w:val="24"/>
        </w:rPr>
      </w:pPr>
      <w:r>
        <w:rPr>
          <w:rFonts w:hint="eastAsia" w:ascii="宋体" w:hAnsi="宋体"/>
          <w:sz w:val="24"/>
          <w:szCs w:val="24"/>
        </w:rPr>
        <w:t>5.质疑函的质疑请求应与质疑事项相关。</w:t>
      </w:r>
    </w:p>
    <w:p w14:paraId="2C0FE583">
      <w:pPr>
        <w:widowControl/>
        <w:spacing w:line="400" w:lineRule="exact"/>
        <w:ind w:firstLine="480"/>
        <w:jc w:val="left"/>
        <w:rPr>
          <w:rFonts w:ascii="宋体" w:hAnsi="宋体"/>
          <w:sz w:val="24"/>
          <w:szCs w:val="24"/>
        </w:rPr>
      </w:pPr>
      <w:r>
        <w:rPr>
          <w:rFonts w:hint="eastAsia" w:ascii="宋体" w:hAnsi="宋体"/>
          <w:sz w:val="24"/>
          <w:szCs w:val="24"/>
        </w:rPr>
        <w:t>6.质疑供应商为自然人的，质疑函应由本人签字；质疑供应商为法人或者其他组织的，质疑函应由法定代表人、主要负责人，或者其授权代表签字或者盖章，并加盖公章。</w:t>
      </w:r>
    </w:p>
    <w:p w14:paraId="321291B5">
      <w:pPr>
        <w:ind w:firstLine="420"/>
        <w:rPr>
          <w:rFonts w:hint="eastAsia"/>
          <w:sz w:val="24"/>
          <w:szCs w:val="24"/>
        </w:rPr>
      </w:pPr>
    </w:p>
    <w:p w14:paraId="631D5912">
      <w:pPr>
        <w:ind w:firstLine="420"/>
        <w:rPr>
          <w:sz w:val="24"/>
          <w:szCs w:val="24"/>
        </w:rPr>
      </w:pPr>
    </w:p>
    <w:sectPr>
      <w:headerReference r:id="rId6" w:type="default"/>
      <w:footerReference r:id="rId7" w:type="default"/>
      <w:footerReference r:id="rId8" w:type="even"/>
      <w:pgSz w:w="11906" w:h="16838"/>
      <w:pgMar w:top="1418" w:right="1588" w:bottom="1418" w:left="1366" w:header="851" w:footer="907" w:gutter="0"/>
      <w:pgNumType w:start="23"/>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20B0604020202020204"/>
    <w:charset w:val="86"/>
    <w:family w:val="auto"/>
    <w:pitch w:val="default"/>
    <w:sig w:usb0="00000000" w:usb1="00000000" w:usb2="0000003F" w:usb3="00000000" w:csb0="603F01FF" w:csb1="FFFF0000"/>
  </w:font>
  <w:font w:name="方正黑体_GBK">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auto"/>
    <w:pitch w:val="default"/>
    <w:sig w:usb0="A00006FF" w:usb1="4000205B" w:usb2="0000001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31510">
    <w:pPr>
      <w:pStyle w:val="231"/>
      <w:ind w:left="840" w:hanging="420"/>
      <w:jc w:val="center"/>
    </w:pPr>
    <w:r>
      <w:fldChar w:fldCharType="begin"/>
    </w:r>
    <w:r>
      <w:instrText xml:space="preserve">PAGE   \* MERGEFORMAT</w:instrText>
    </w:r>
    <w:r>
      <w:fldChar w:fldCharType="separate"/>
    </w:r>
    <w:r>
      <w:rPr>
        <w:lang w:val="zh-CN"/>
      </w:rPr>
      <w:t>4</w:t>
    </w:r>
    <w:r>
      <w:rPr>
        <w:lang w:val="zh-CN"/>
      </w:rPr>
      <w:fldChar w:fldCharType="end"/>
    </w:r>
  </w:p>
  <w:p w14:paraId="0F4E7992">
    <w:pPr>
      <w:pStyle w:val="2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3F9DB">
    <w:pPr>
      <w:pStyle w:val="231"/>
      <w:jc w:val="center"/>
    </w:pPr>
    <w:r>
      <w:fldChar w:fldCharType="begin"/>
    </w:r>
    <w:r>
      <w:instrText xml:space="preserve">PAGE   \* MERGEFORMAT</w:instrText>
    </w:r>
    <w:r>
      <w:fldChar w:fldCharType="separate"/>
    </w:r>
    <w:r>
      <w:rPr>
        <w:lang w:val="zh-CN"/>
      </w:rPr>
      <w:t>2</w:t>
    </w:r>
    <w:r>
      <w:fldChar w:fldCharType="end"/>
    </w:r>
  </w:p>
  <w:p w14:paraId="586F462E">
    <w:pPr>
      <w:pStyle w:val="231"/>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81028">
    <w:pPr>
      <w:pStyle w:val="231"/>
      <w:framePr w:wrap="around" w:vAnchor="text" w:hAnchor="margin" w:xAlign="center" w:y="1"/>
      <w:rPr>
        <w:rStyle w:val="249"/>
        <w:rFonts w:ascii="宋体" w:hAnsi="宋体"/>
      </w:rPr>
    </w:pPr>
    <w:r>
      <w:rPr>
        <w:rFonts w:ascii="宋体" w:hAnsi="宋体"/>
      </w:rPr>
      <w:fldChar w:fldCharType="begin"/>
    </w:r>
    <w:r>
      <w:rPr>
        <w:rStyle w:val="249"/>
        <w:rFonts w:ascii="宋体" w:hAnsi="宋体"/>
      </w:rPr>
      <w:instrText xml:space="preserve">PAGE  </w:instrText>
    </w:r>
    <w:r>
      <w:rPr>
        <w:rFonts w:ascii="宋体" w:hAnsi="宋体"/>
      </w:rPr>
      <w:fldChar w:fldCharType="separate"/>
    </w:r>
    <w:r>
      <w:rPr>
        <w:rStyle w:val="249"/>
        <w:rFonts w:ascii="宋体" w:hAnsi="宋体"/>
      </w:rPr>
      <w:t>４２</w:t>
    </w:r>
    <w:r>
      <w:rPr>
        <w:rFonts w:ascii="宋体" w:hAnsi="宋体"/>
      </w:rPr>
      <w:fldChar w:fldCharType="end"/>
    </w:r>
  </w:p>
  <w:p w14:paraId="09766950">
    <w:pPr>
      <w:pStyle w:val="231"/>
      <w:jc w:val="center"/>
      <w:rPr>
        <w:rFonts w:hint="eastAsia"/>
        <w:b/>
        <w:i/>
      </w:rPr>
    </w:pPr>
    <w:r>
      <w:rPr>
        <w:b/>
        <w:i/>
        <w:sz w:val="20"/>
      </w:rPr>
      <w:t xml:space="preserve"> </w:t>
    </w:r>
  </w:p>
  <w:p w14:paraId="019C3E20">
    <w:pPr>
      <w:rPr>
        <w:rFonts w:hint="eastAsia"/>
        <w:b/>
        <w:i/>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0D11E">
    <w:pPr>
      <w:pStyle w:val="231"/>
      <w:framePr w:wrap="around" w:vAnchor="text" w:hAnchor="margin" w:xAlign="center" w:y="1"/>
      <w:rPr>
        <w:rStyle w:val="249"/>
      </w:rPr>
    </w:pPr>
    <w:r>
      <w:fldChar w:fldCharType="begin"/>
    </w:r>
    <w:r>
      <w:rPr>
        <w:rStyle w:val="249"/>
      </w:rPr>
      <w:instrText xml:space="preserve">PAGE  </w:instrText>
    </w:r>
    <w:r>
      <w:fldChar w:fldCharType="separate"/>
    </w:r>
    <w:r>
      <w:rPr>
        <w:rStyle w:val="249"/>
      </w:rPr>
      <w:t>1</w:t>
    </w:r>
    <w:r>
      <w:fldChar w:fldCharType="end"/>
    </w:r>
  </w:p>
  <w:p w14:paraId="5A690E87">
    <w:pPr>
      <w:pStyle w:val="231"/>
    </w:pPr>
  </w:p>
  <w:p w14:paraId="49E0BC4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03C72">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0AD3F">
    <w:pPr>
      <w:pStyle w:val="233"/>
      <w:pBdr>
        <w:bottom w:val="none" w:color="000000" w:sz="0" w:space="0"/>
      </w:pBdr>
    </w:pPr>
  </w:p>
  <w:p w14:paraId="403E9FA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chineseCounting"/>
      <w:suff w:val="nothing"/>
      <w:lvlText w:val="%1、"/>
      <w:lvlJc w:val="left"/>
      <w:rPr>
        <w:rFonts w:cs="Times New Roman"/>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1">
    <w:nsid w:val="BF205925"/>
    <w:multiLevelType w:val="multilevel"/>
    <w:tmpl w:val="BF205925"/>
    <w:lvl w:ilvl="0" w:tentative="0">
      <w:start w:val="1"/>
      <w:numFmt w:val="japaneseCounting"/>
      <w:lvlText w:val="第%1章"/>
      <w:lvlJc w:val="left"/>
      <w:pPr>
        <w:tabs>
          <w:tab w:val="left" w:pos="1440"/>
        </w:tabs>
        <w:ind w:left="1440" w:hanging="1440"/>
      </w:pPr>
      <w:rPr>
        <w:rFonts w:hint="eastAsia" w:ascii="黑体" w:eastAsia="黑体"/>
        <w:b w:val="0"/>
        <w:sz w:val="36"/>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2">
    <w:nsid w:val="CF092B84"/>
    <w:multiLevelType w:val="multilevel"/>
    <w:tmpl w:val="CF092B84"/>
    <w:lvl w:ilvl="0" w:tentative="0">
      <w:start w:val="1"/>
      <w:numFmt w:val="upperLetter"/>
      <w:pStyle w:val="266"/>
      <w:lvlText w:val="附录%1."/>
      <w:lvlJc w:val="left"/>
      <w:pPr>
        <w:tabs>
          <w:tab w:val="left" w:pos="907"/>
        </w:tabs>
        <w:ind w:left="907" w:hanging="907"/>
      </w:pPr>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3">
    <w:nsid w:val="0053208E"/>
    <w:multiLevelType w:val="multilevel"/>
    <w:tmpl w:val="0053208E"/>
    <w:lvl w:ilvl="0" w:tentative="0">
      <w:start w:val="1"/>
      <w:numFmt w:val="chineseCountingThousand"/>
      <w:suff w:val="nothing"/>
      <w:lvlText w:val="第%1章 "/>
      <w:lvlJc w:val="left"/>
      <w:pPr>
        <w:ind w:left="0" w:firstLine="0"/>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2.%3 "/>
      <w:lvlJc w:val="left"/>
      <w:pPr>
        <w:ind w:left="0" w:firstLine="0"/>
      </w:pPr>
      <w:rPr>
        <w:rFonts w:hint="eastAsia"/>
      </w:rPr>
    </w:lvl>
    <w:lvl w:ilvl="3" w:tentative="0">
      <w:start w:val="1"/>
      <w:numFmt w:val="decimal"/>
      <w:suff w:val="nothing"/>
      <w:lvlText w:val="%2.%3.%4 "/>
      <w:lvlJc w:val="left"/>
      <w:pPr>
        <w:ind w:left="0" w:firstLine="0"/>
      </w:pPr>
      <w:rPr>
        <w:rFonts w:hint="eastAsia"/>
      </w:rPr>
    </w:lvl>
    <w:lvl w:ilvl="4" w:tentative="0">
      <w:start w:val="1"/>
      <w:numFmt w:val="decimal"/>
      <w:suff w:val="nothing"/>
      <w:lvlText w:val="%2.%3.%4.%5 "/>
      <w:lvlJc w:val="left"/>
      <w:pPr>
        <w:ind w:left="0" w:firstLine="0"/>
      </w:pPr>
      <w:rPr>
        <w:rFonts w:hint="eastAsia"/>
      </w:rPr>
    </w:lvl>
    <w:lvl w:ilvl="5" w:tentative="0">
      <w:start w:val="1"/>
      <w:numFmt w:val="decimal"/>
      <w:pStyle w:val="192"/>
      <w:suff w:val="nothing"/>
      <w:lvlText w:val=""/>
      <w:lvlJc w:val="left"/>
      <w:pPr>
        <w:ind w:left="0" w:firstLine="0"/>
      </w:pPr>
      <w:rPr>
        <w:rFonts w:hint="eastAsia"/>
      </w:rPr>
    </w:lvl>
    <w:lvl w:ilvl="6" w:tentative="0">
      <w:start w:val="1"/>
      <w:numFmt w:val="decimal"/>
      <w:pStyle w:val="193"/>
      <w:suff w:val="nothing"/>
      <w:lvlText w:val=""/>
      <w:lvlJc w:val="left"/>
      <w:pPr>
        <w:ind w:left="0" w:firstLine="0"/>
      </w:pPr>
      <w:rPr>
        <w:rFonts w:hint="eastAsia"/>
      </w:rPr>
    </w:lvl>
    <w:lvl w:ilvl="7" w:tentative="0">
      <w:start w:val="1"/>
      <w:numFmt w:val="decimal"/>
      <w:pStyle w:val="194"/>
      <w:suff w:val="nothing"/>
      <w:lvlText w:val=""/>
      <w:lvlJc w:val="left"/>
      <w:pPr>
        <w:ind w:left="0" w:firstLine="0"/>
      </w:pPr>
      <w:rPr>
        <w:rFonts w:hint="eastAsia"/>
      </w:rPr>
    </w:lvl>
    <w:lvl w:ilvl="8" w:tentative="0">
      <w:start w:val="1"/>
      <w:numFmt w:val="decimal"/>
      <w:pStyle w:val="195"/>
      <w:suff w:val="nothing"/>
      <w:lvlText w:val=""/>
      <w:lvlJc w:val="left"/>
      <w:pPr>
        <w:ind w:left="0" w:firstLine="0"/>
      </w:pPr>
      <w:rPr>
        <w:rFonts w:hint="eastAsia"/>
      </w:rPr>
    </w:lvl>
  </w:abstractNum>
  <w:abstractNum w:abstractNumId="4">
    <w:nsid w:val="03D62ECE"/>
    <w:multiLevelType w:val="multilevel"/>
    <w:tmpl w:val="03D62ECE"/>
    <w:lvl w:ilvl="0" w:tentative="0">
      <w:start w:val="2"/>
      <w:numFmt w:val="chineseCounting"/>
      <w:suff w:val="nothing"/>
      <w:lvlText w:val="（%1）"/>
      <w:lvlJc w:val="left"/>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5">
    <w:nsid w:val="25B654F3"/>
    <w:multiLevelType w:val="multilevel"/>
    <w:tmpl w:val="25B654F3"/>
    <w:lvl w:ilvl="0" w:tentative="0">
      <w:start w:val="1"/>
      <w:numFmt w:val="japaneseCounting"/>
      <w:lvlText w:val="（%1）"/>
      <w:lvlJc w:val="left"/>
      <w:pPr>
        <w:ind w:left="720" w:hanging="72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3DAE422C"/>
    <w:multiLevelType w:val="singleLevel"/>
    <w:tmpl w:val="3DAE422C"/>
    <w:lvl w:ilvl="0" w:tentative="0">
      <w:start w:val="1"/>
      <w:numFmt w:val="decimal"/>
      <w:lvlText w:val="%1."/>
      <w:lvlJc w:val="left"/>
      <w:pPr>
        <w:tabs>
          <w:tab w:val="left" w:pos="312"/>
        </w:tabs>
      </w:pPr>
    </w:lvl>
  </w:abstractNum>
  <w:abstractNum w:abstractNumId="7">
    <w:nsid w:val="59ADCABA"/>
    <w:multiLevelType w:val="multilevel"/>
    <w:tmpl w:val="59ADCABA"/>
    <w:lvl w:ilvl="0" w:tentative="0">
      <w:start w:val="1"/>
      <w:numFmt w:val="decimal"/>
      <w:pStyle w:val="27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3"/>
  </w:num>
  <w:num w:numId="2">
    <w:abstractNumId w:val="2"/>
  </w:num>
  <w:num w:numId="3">
    <w:abstractNumId w:val="7"/>
  </w:num>
  <w:num w:numId="4">
    <w:abstractNumId w:val="1"/>
  </w:num>
  <w:num w:numId="5">
    <w:abstractNumId w:val="0"/>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420"/>
  <w:displayHorizontalDrawingGridEvery w:val="0"/>
  <w:displayVerticalDrawingGridEvery w:val="2"/>
  <w:characterSpacingControl w:val="doNotCompress"/>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A6288"/>
    <w:rsid w:val="01347A59"/>
    <w:rsid w:val="014E4B07"/>
    <w:rsid w:val="02DF15A2"/>
    <w:rsid w:val="05697366"/>
    <w:rsid w:val="06F84CAD"/>
    <w:rsid w:val="0E1B4EB5"/>
    <w:rsid w:val="17AD27E8"/>
    <w:rsid w:val="191915B7"/>
    <w:rsid w:val="1DC42063"/>
    <w:rsid w:val="1E260E02"/>
    <w:rsid w:val="1E676920"/>
    <w:rsid w:val="1EED3CD3"/>
    <w:rsid w:val="1F6A5C17"/>
    <w:rsid w:val="208407D9"/>
    <w:rsid w:val="21186177"/>
    <w:rsid w:val="21D35D3F"/>
    <w:rsid w:val="2697085D"/>
    <w:rsid w:val="280F4BC6"/>
    <w:rsid w:val="2D3E57C8"/>
    <w:rsid w:val="303C6E7B"/>
    <w:rsid w:val="32BE06AF"/>
    <w:rsid w:val="3B422645"/>
    <w:rsid w:val="3E9A728E"/>
    <w:rsid w:val="3F7D74B7"/>
    <w:rsid w:val="42D350C9"/>
    <w:rsid w:val="49063670"/>
    <w:rsid w:val="50D92FDC"/>
    <w:rsid w:val="516B614C"/>
    <w:rsid w:val="51C36789"/>
    <w:rsid w:val="51EA63F2"/>
    <w:rsid w:val="52267918"/>
    <w:rsid w:val="580567CC"/>
    <w:rsid w:val="592503CD"/>
    <w:rsid w:val="59995821"/>
    <w:rsid w:val="5BCA1BFB"/>
    <w:rsid w:val="5FF27777"/>
    <w:rsid w:val="621A5025"/>
    <w:rsid w:val="62715DB3"/>
    <w:rsid w:val="63EF1280"/>
    <w:rsid w:val="64163A15"/>
    <w:rsid w:val="648A0240"/>
    <w:rsid w:val="655450B9"/>
    <w:rsid w:val="66FA5CF7"/>
    <w:rsid w:val="6FC86E7A"/>
    <w:rsid w:val="72AB7504"/>
    <w:rsid w:val="7391433D"/>
    <w:rsid w:val="7A5401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99"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4"/>
    <w:qFormat/>
    <w:uiPriority w:val="0"/>
    <w:pPr>
      <w:widowControl w:val="0"/>
      <w:jc w:val="both"/>
    </w:pPr>
    <w:rPr>
      <w:rFonts w:hint="default" w:ascii="Times New Roman" w:hAnsi="Times New Roman" w:eastAsia="宋体" w:cs="Times New Roman"/>
      <w:sz w:val="21"/>
      <w:szCs w:val="22"/>
      <w:lang w:val="en-US" w:eastAsia="zh-CN" w:bidi="ar-SA"/>
    </w:rPr>
  </w:style>
  <w:style w:type="paragraph" w:styleId="2">
    <w:name w:val="heading 1"/>
    <w:basedOn w:val="1"/>
    <w:next w:val="1"/>
    <w:link w:val="38"/>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39"/>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40"/>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41"/>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42"/>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43"/>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44"/>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45"/>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46"/>
    <w:unhideWhenUsed/>
    <w:qFormat/>
    <w:uiPriority w:val="9"/>
    <w:pPr>
      <w:keepNext/>
      <w:keepLines/>
      <w:spacing w:before="320" w:after="200"/>
      <w:outlineLvl w:val="8"/>
    </w:pPr>
    <w:rPr>
      <w:rFonts w:ascii="Arial" w:hAnsi="Arial" w:eastAsia="Arial" w:cs="Arial"/>
      <w:i/>
      <w:i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rFonts w:ascii="Times New Roman" w:hAnsi="Times New Roman" w:eastAsia="宋体" w:cs="Times New Roman"/>
      <w:szCs w:val="21"/>
    </w:rPr>
  </w:style>
  <w:style w:type="paragraph" w:styleId="12">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3">
    <w:name w:val="Body Text"/>
    <w:basedOn w:val="1"/>
    <w:next w:val="1"/>
    <w:qFormat/>
    <w:uiPriority w:val="99"/>
    <w:rPr>
      <w:szCs w:val="20"/>
    </w:rPr>
  </w:style>
  <w:style w:type="paragraph" w:styleId="14">
    <w:name w:val="Body Text Indent"/>
    <w:basedOn w:val="1"/>
    <w:next w:val="15"/>
    <w:unhideWhenUsed/>
    <w:qFormat/>
    <w:uiPriority w:val="0"/>
    <w:pPr>
      <w:spacing w:after="120"/>
      <w:ind w:left="420"/>
    </w:pPr>
  </w:style>
  <w:style w:type="paragraph" w:styleId="15">
    <w:name w:val="envelope return"/>
    <w:basedOn w:val="1"/>
    <w:qFormat/>
    <w:uiPriority w:val="99"/>
    <w:rPr>
      <w:rFonts w:ascii="Arial" w:hAnsi="Arial" w:cs="Arial"/>
    </w:rPr>
  </w:style>
  <w:style w:type="paragraph" w:styleId="16">
    <w:name w:val="toc 5"/>
    <w:basedOn w:val="1"/>
    <w:next w:val="1"/>
    <w:semiHidden/>
    <w:qFormat/>
    <w:uiPriority w:val="0"/>
    <w:pPr>
      <w:ind w:left="840"/>
      <w:jc w:val="left"/>
    </w:pPr>
    <w:rPr>
      <w:rFonts w:ascii="Times New Roman" w:hAnsi="Times New Roman" w:eastAsia="宋体" w:cs="Times New Roman"/>
      <w:szCs w:val="21"/>
    </w:rPr>
  </w:style>
  <w:style w:type="paragraph" w:styleId="17">
    <w:name w:val="toc 3"/>
    <w:basedOn w:val="1"/>
    <w:next w:val="1"/>
    <w:semiHidden/>
    <w:qFormat/>
    <w:uiPriority w:val="0"/>
    <w:pPr>
      <w:ind w:left="420"/>
      <w:jc w:val="left"/>
    </w:pPr>
    <w:rPr>
      <w:rFonts w:ascii="Times New Roman" w:hAnsi="Times New Roman" w:eastAsia="宋体" w:cs="Times New Roman"/>
      <w:i/>
      <w:iCs/>
      <w:szCs w:val="24"/>
    </w:rPr>
  </w:style>
  <w:style w:type="paragraph" w:styleId="18">
    <w:name w:val="toc 8"/>
    <w:basedOn w:val="1"/>
    <w:next w:val="1"/>
    <w:semiHidden/>
    <w:qFormat/>
    <w:uiPriority w:val="0"/>
    <w:pPr>
      <w:ind w:left="1470"/>
      <w:jc w:val="left"/>
    </w:pPr>
    <w:rPr>
      <w:rFonts w:ascii="Times New Roman" w:hAnsi="Times New Roman" w:eastAsia="宋体" w:cs="Times New Roman"/>
      <w:szCs w:val="21"/>
    </w:rPr>
  </w:style>
  <w:style w:type="paragraph" w:styleId="19">
    <w:name w:val="endnote text"/>
    <w:basedOn w:val="1"/>
    <w:link w:val="184"/>
    <w:semiHidden/>
    <w:unhideWhenUsed/>
    <w:qFormat/>
    <w:uiPriority w:val="99"/>
    <w:pPr>
      <w:spacing w:after="0" w:line="240" w:lineRule="auto"/>
    </w:pPr>
    <w:rPr>
      <w:sz w:val="20"/>
    </w:rPr>
  </w:style>
  <w:style w:type="paragraph" w:styleId="20">
    <w:name w:val="footer"/>
    <w:basedOn w:val="1"/>
    <w:link w:val="57"/>
    <w:unhideWhenUsed/>
    <w:qFormat/>
    <w:uiPriority w:val="99"/>
    <w:pPr>
      <w:tabs>
        <w:tab w:val="center" w:pos="7143"/>
        <w:tab w:val="right" w:pos="14287"/>
      </w:tabs>
      <w:spacing w:after="0" w:line="240" w:lineRule="auto"/>
    </w:pPr>
  </w:style>
  <w:style w:type="paragraph" w:styleId="21">
    <w:name w:val="header"/>
    <w:basedOn w:val="1"/>
    <w:link w:val="55"/>
    <w:unhideWhenUsed/>
    <w:qFormat/>
    <w:uiPriority w:val="99"/>
    <w:pPr>
      <w:tabs>
        <w:tab w:val="center" w:pos="7143"/>
        <w:tab w:val="right" w:pos="14287"/>
      </w:tabs>
      <w:spacing w:after="0" w:line="240" w:lineRule="auto"/>
    </w:pPr>
  </w:style>
  <w:style w:type="paragraph" w:styleId="22">
    <w:name w:val="toc 1"/>
    <w:basedOn w:val="1"/>
    <w:next w:val="1"/>
    <w:semiHidden/>
    <w:qFormat/>
    <w:uiPriority w:val="0"/>
    <w:pPr>
      <w:tabs>
        <w:tab w:val="right" w:leader="dot" w:pos="8720"/>
      </w:tabs>
      <w:spacing w:before="120" w:after="120" w:line="400" w:lineRule="exact"/>
      <w:jc w:val="left"/>
    </w:pPr>
    <w:rPr>
      <w:rFonts w:ascii="宋体" w:hAnsi="宋体" w:eastAsia="宋体" w:cs="Times New Roman"/>
      <w:caps/>
      <w:sz w:val="24"/>
      <w:szCs w:val="24"/>
    </w:rPr>
  </w:style>
  <w:style w:type="paragraph" w:styleId="23">
    <w:name w:val="toc 4"/>
    <w:basedOn w:val="1"/>
    <w:next w:val="1"/>
    <w:semiHidden/>
    <w:qFormat/>
    <w:uiPriority w:val="0"/>
    <w:pPr>
      <w:ind w:left="630"/>
      <w:jc w:val="left"/>
    </w:pPr>
    <w:rPr>
      <w:rFonts w:ascii="Times New Roman" w:hAnsi="Times New Roman" w:eastAsia="宋体" w:cs="Times New Roman"/>
      <w:szCs w:val="21"/>
    </w:rPr>
  </w:style>
  <w:style w:type="paragraph" w:styleId="24">
    <w:name w:val="Subtitle"/>
    <w:basedOn w:val="1"/>
    <w:next w:val="1"/>
    <w:link w:val="50"/>
    <w:qFormat/>
    <w:uiPriority w:val="11"/>
    <w:pPr>
      <w:spacing w:before="200" w:after="200"/>
    </w:pPr>
    <w:rPr>
      <w:sz w:val="24"/>
      <w:szCs w:val="24"/>
    </w:rPr>
  </w:style>
  <w:style w:type="paragraph" w:styleId="25">
    <w:name w:val="footnote text"/>
    <w:basedOn w:val="1"/>
    <w:link w:val="183"/>
    <w:semiHidden/>
    <w:unhideWhenUsed/>
    <w:qFormat/>
    <w:uiPriority w:val="99"/>
    <w:pPr>
      <w:spacing w:after="40" w:line="240" w:lineRule="auto"/>
    </w:pPr>
    <w:rPr>
      <w:sz w:val="18"/>
    </w:rPr>
  </w:style>
  <w:style w:type="paragraph" w:styleId="26">
    <w:name w:val="toc 6"/>
    <w:basedOn w:val="1"/>
    <w:next w:val="1"/>
    <w:semiHidden/>
    <w:qFormat/>
    <w:uiPriority w:val="0"/>
    <w:pPr>
      <w:ind w:left="1050"/>
      <w:jc w:val="left"/>
    </w:pPr>
    <w:rPr>
      <w:rFonts w:ascii="Times New Roman" w:hAnsi="Times New Roman" w:eastAsia="宋体" w:cs="Times New Roman"/>
      <w:szCs w:val="21"/>
    </w:rPr>
  </w:style>
  <w:style w:type="paragraph" w:styleId="27">
    <w:name w:val="table of figures"/>
    <w:basedOn w:val="1"/>
    <w:next w:val="1"/>
    <w:unhideWhenUsed/>
    <w:qFormat/>
    <w:uiPriority w:val="99"/>
    <w:pPr>
      <w:spacing w:after="0" w:afterAutospacing="0"/>
    </w:pPr>
  </w:style>
  <w:style w:type="paragraph" w:styleId="28">
    <w:name w:val="toc 2"/>
    <w:basedOn w:val="1"/>
    <w:next w:val="1"/>
    <w:semiHidden/>
    <w:qFormat/>
    <w:uiPriority w:val="0"/>
    <w:pPr>
      <w:ind w:left="210"/>
      <w:jc w:val="left"/>
    </w:pPr>
    <w:rPr>
      <w:rFonts w:ascii="Times New Roman" w:hAnsi="Times New Roman" w:eastAsia="宋体" w:cs="Times New Roman"/>
      <w:smallCaps/>
      <w:szCs w:val="24"/>
    </w:rPr>
  </w:style>
  <w:style w:type="paragraph" w:styleId="29">
    <w:name w:val="toc 9"/>
    <w:basedOn w:val="1"/>
    <w:next w:val="1"/>
    <w:semiHidden/>
    <w:qFormat/>
    <w:uiPriority w:val="0"/>
    <w:pPr>
      <w:ind w:left="1680"/>
      <w:jc w:val="left"/>
    </w:pPr>
    <w:rPr>
      <w:rFonts w:ascii="Times New Roman" w:hAnsi="Times New Roman" w:eastAsia="宋体" w:cs="Times New Roman"/>
      <w:szCs w:val="21"/>
    </w:rPr>
  </w:style>
  <w:style w:type="paragraph" w:styleId="30">
    <w:name w:val="Body Text 2"/>
    <w:basedOn w:val="1"/>
    <w:qFormat/>
    <w:uiPriority w:val="99"/>
    <w:pPr>
      <w:widowControl/>
      <w:jc w:val="center"/>
    </w:pPr>
    <w:rPr>
      <w:szCs w:val="20"/>
    </w:rPr>
  </w:style>
  <w:style w:type="paragraph" w:styleId="31">
    <w:name w:val="Title"/>
    <w:basedOn w:val="1"/>
    <w:next w:val="1"/>
    <w:link w:val="49"/>
    <w:qFormat/>
    <w:uiPriority w:val="10"/>
    <w:pPr>
      <w:spacing w:before="300" w:after="200"/>
      <w:contextualSpacing/>
    </w:pPr>
    <w:rPr>
      <w:sz w:val="48"/>
      <w:szCs w:val="48"/>
    </w:rPr>
  </w:style>
  <w:style w:type="table" w:styleId="33">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unhideWhenUsed/>
    <w:qFormat/>
    <w:uiPriority w:val="99"/>
    <w:rPr>
      <w:vertAlign w:val="superscript"/>
    </w:rPr>
  </w:style>
  <w:style w:type="character" w:styleId="36">
    <w:name w:val="Hyperlink"/>
    <w:unhideWhenUsed/>
    <w:qFormat/>
    <w:uiPriority w:val="99"/>
    <w:rPr>
      <w:color w:val="0000FF" w:themeColor="hyperlink"/>
      <w:u w:val="single"/>
      <w14:textFill>
        <w14:solidFill>
          <w14:schemeClr w14:val="hlink"/>
        </w14:solidFill>
      </w14:textFill>
    </w:rPr>
  </w:style>
  <w:style w:type="character" w:styleId="37">
    <w:name w:val="footnote reference"/>
    <w:unhideWhenUsed/>
    <w:qFormat/>
    <w:uiPriority w:val="99"/>
    <w:rPr>
      <w:vertAlign w:val="superscript"/>
    </w:rPr>
  </w:style>
  <w:style w:type="character" w:customStyle="1" w:styleId="38">
    <w:name w:val="Heading 1 Char"/>
    <w:link w:val="2"/>
    <w:qFormat/>
    <w:uiPriority w:val="9"/>
    <w:rPr>
      <w:rFonts w:ascii="Arial" w:hAnsi="Arial" w:eastAsia="Arial" w:cs="Arial"/>
      <w:sz w:val="40"/>
      <w:szCs w:val="40"/>
    </w:rPr>
  </w:style>
  <w:style w:type="character" w:customStyle="1" w:styleId="39">
    <w:name w:val="Heading 2 Char"/>
    <w:link w:val="3"/>
    <w:qFormat/>
    <w:uiPriority w:val="9"/>
    <w:rPr>
      <w:rFonts w:ascii="Arial" w:hAnsi="Arial" w:eastAsia="Arial" w:cs="Arial"/>
      <w:sz w:val="34"/>
    </w:rPr>
  </w:style>
  <w:style w:type="character" w:customStyle="1" w:styleId="40">
    <w:name w:val="Heading 3 Char"/>
    <w:link w:val="4"/>
    <w:qFormat/>
    <w:uiPriority w:val="9"/>
    <w:rPr>
      <w:rFonts w:ascii="Arial" w:hAnsi="Arial" w:eastAsia="Arial" w:cs="Arial"/>
      <w:sz w:val="30"/>
      <w:szCs w:val="30"/>
    </w:rPr>
  </w:style>
  <w:style w:type="character" w:customStyle="1" w:styleId="41">
    <w:name w:val="Heading 4 Char"/>
    <w:link w:val="5"/>
    <w:qFormat/>
    <w:uiPriority w:val="9"/>
    <w:rPr>
      <w:rFonts w:ascii="Arial" w:hAnsi="Arial" w:eastAsia="Arial" w:cs="Arial"/>
      <w:b/>
      <w:bCs/>
      <w:sz w:val="26"/>
      <w:szCs w:val="26"/>
    </w:rPr>
  </w:style>
  <w:style w:type="character" w:customStyle="1" w:styleId="42">
    <w:name w:val="Heading 5 Char"/>
    <w:link w:val="6"/>
    <w:qFormat/>
    <w:uiPriority w:val="9"/>
    <w:rPr>
      <w:rFonts w:ascii="Arial" w:hAnsi="Arial" w:eastAsia="Arial" w:cs="Arial"/>
      <w:b/>
      <w:bCs/>
      <w:sz w:val="24"/>
      <w:szCs w:val="24"/>
    </w:rPr>
  </w:style>
  <w:style w:type="character" w:customStyle="1" w:styleId="43">
    <w:name w:val="Heading 6 Char"/>
    <w:link w:val="7"/>
    <w:qFormat/>
    <w:uiPriority w:val="9"/>
    <w:rPr>
      <w:rFonts w:ascii="Arial" w:hAnsi="Arial" w:eastAsia="Arial" w:cs="Arial"/>
      <w:b/>
      <w:bCs/>
      <w:sz w:val="22"/>
      <w:szCs w:val="22"/>
    </w:rPr>
  </w:style>
  <w:style w:type="character" w:customStyle="1" w:styleId="44">
    <w:name w:val="Heading 7 Char"/>
    <w:link w:val="8"/>
    <w:qFormat/>
    <w:uiPriority w:val="9"/>
    <w:rPr>
      <w:rFonts w:ascii="Arial" w:hAnsi="Arial" w:eastAsia="Arial" w:cs="Arial"/>
      <w:b/>
      <w:bCs/>
      <w:i/>
      <w:iCs/>
      <w:sz w:val="22"/>
      <w:szCs w:val="22"/>
    </w:rPr>
  </w:style>
  <w:style w:type="character" w:customStyle="1" w:styleId="45">
    <w:name w:val="Heading 8 Char"/>
    <w:link w:val="9"/>
    <w:qFormat/>
    <w:uiPriority w:val="9"/>
    <w:rPr>
      <w:rFonts w:ascii="Arial" w:hAnsi="Arial" w:eastAsia="Arial" w:cs="Arial"/>
      <w:i/>
      <w:iCs/>
      <w:sz w:val="22"/>
      <w:szCs w:val="22"/>
    </w:rPr>
  </w:style>
  <w:style w:type="character" w:customStyle="1" w:styleId="46">
    <w:name w:val="Heading 9 Char"/>
    <w:link w:val="10"/>
    <w:qFormat/>
    <w:uiPriority w:val="9"/>
    <w:rPr>
      <w:rFonts w:ascii="Arial" w:hAnsi="Arial" w:eastAsia="Arial" w:cs="Arial"/>
      <w:i/>
      <w:iCs/>
      <w:sz w:val="21"/>
      <w:szCs w:val="21"/>
    </w:rPr>
  </w:style>
  <w:style w:type="paragraph" w:styleId="47">
    <w:name w:val="List Paragraph"/>
    <w:basedOn w:val="1"/>
    <w:qFormat/>
    <w:uiPriority w:val="34"/>
    <w:pPr>
      <w:ind w:left="720"/>
      <w:contextualSpacing/>
    </w:pPr>
  </w:style>
  <w:style w:type="paragraph" w:styleId="48">
    <w:name w:val="No Spacing"/>
    <w:qFormat/>
    <w:uiPriority w:val="1"/>
    <w:pPr>
      <w:spacing w:before="0" w:after="0" w:line="240" w:lineRule="auto"/>
    </w:pPr>
    <w:rPr>
      <w:rFonts w:hint="default" w:ascii="Times New Roman" w:hAnsi="Times New Roman" w:eastAsia="宋体" w:cs="Times New Roman"/>
    </w:rPr>
  </w:style>
  <w:style w:type="character" w:customStyle="1" w:styleId="49">
    <w:name w:val="Title Char"/>
    <w:link w:val="31"/>
    <w:qFormat/>
    <w:uiPriority w:val="10"/>
    <w:rPr>
      <w:sz w:val="48"/>
      <w:szCs w:val="48"/>
    </w:rPr>
  </w:style>
  <w:style w:type="character" w:customStyle="1" w:styleId="50">
    <w:name w:val="Subtitle Char"/>
    <w:link w:val="24"/>
    <w:qFormat/>
    <w:uiPriority w:val="11"/>
    <w:rPr>
      <w:sz w:val="24"/>
      <w:szCs w:val="24"/>
    </w:rPr>
  </w:style>
  <w:style w:type="paragraph" w:styleId="51">
    <w:name w:val="Quote"/>
    <w:basedOn w:val="1"/>
    <w:next w:val="1"/>
    <w:link w:val="52"/>
    <w:qFormat/>
    <w:uiPriority w:val="29"/>
    <w:pPr>
      <w:ind w:left="720" w:right="720"/>
    </w:pPr>
    <w:rPr>
      <w:i/>
    </w:rPr>
  </w:style>
  <w:style w:type="character" w:customStyle="1" w:styleId="52">
    <w:name w:val="Quote Char"/>
    <w:link w:val="51"/>
    <w:qFormat/>
    <w:uiPriority w:val="29"/>
    <w:rPr>
      <w:i/>
    </w:rPr>
  </w:style>
  <w:style w:type="paragraph" w:styleId="53">
    <w:name w:val="Intense Quote"/>
    <w:basedOn w:val="1"/>
    <w:next w:val="1"/>
    <w:link w:val="54"/>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4">
    <w:name w:val="Intense Quote Char"/>
    <w:link w:val="53"/>
    <w:qFormat/>
    <w:uiPriority w:val="30"/>
    <w:rPr>
      <w:i/>
    </w:rPr>
  </w:style>
  <w:style w:type="character" w:customStyle="1" w:styleId="55">
    <w:name w:val="Header Char"/>
    <w:link w:val="21"/>
    <w:qFormat/>
    <w:uiPriority w:val="99"/>
  </w:style>
  <w:style w:type="character" w:customStyle="1" w:styleId="56">
    <w:name w:val="Footer Char"/>
    <w:link w:val="20"/>
    <w:qFormat/>
    <w:uiPriority w:val="99"/>
  </w:style>
  <w:style w:type="character" w:customStyle="1" w:styleId="57">
    <w:name w:val="Caption Char"/>
    <w:link w:val="20"/>
    <w:qFormat/>
    <w:uiPriority w:val="99"/>
  </w:style>
  <w:style w:type="table" w:customStyle="1" w:styleId="58">
    <w:name w:val="Table Grid Light"/>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59">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60">
    <w:name w:val="Plain Table 2"/>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61">
    <w:name w:val="Plain Table 3"/>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2">
    <w:name w:val="Plain Table 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3">
    <w:name w:val="Plain Table 5"/>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4">
    <w:name w:val="Grid Table 1 Light"/>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5">
    <w:name w:val="Grid Table 1 Light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66">
    <w:name w:val="Grid Table 1 Light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67">
    <w:name w:val="Grid Table 1 Light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68">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69">
    <w:name w:val="Grid Table 1 Light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70">
    <w:name w:val="Grid Table 1 Light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customStyle="1" w:styleId="71">
    <w:name w:val="Grid Table 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2">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73">
    <w:name w:val="Grid Table 2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74">
    <w:name w:val="Grid Table 2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75">
    <w:name w:val="Grid Table 2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76">
    <w:name w:val="Grid Table 2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77">
    <w:name w:val="Grid Table 2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78">
    <w:name w:val="Grid Table 3"/>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9">
    <w:name w:val="Grid Table 3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80">
    <w:name w:val="Grid Table 3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81">
    <w:name w:val="Grid Table 3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82">
    <w:name w:val="Grid Table 3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83">
    <w:name w:val="Grid Table 3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84">
    <w:name w:val="Grid Table 3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85">
    <w:name w:val="Grid Table 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6">
    <w:name w:val="Grid Table 4 - Accent 1"/>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1Horz">
      <w:rPr>
        <w:rFonts w:ascii="Arial" w:hAnsi="Arial"/>
        <w:color w:val="404040"/>
        <w:sz w:val="22"/>
      </w:rPr>
      <w:tcPr>
        <w:shd w:val="clear" w:color="DCE6F2" w:themeColor="accent1" w:themeTint="32" w:fill="DCE6F2" w:themeFill="accent1" w:themeFillTint="32"/>
      </w:tcPr>
    </w:tblStylePr>
  </w:style>
  <w:style w:type="table" w:customStyle="1" w:styleId="87">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88">
    <w:name w:val="Grid Table 4 - Accent 3"/>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89">
    <w:name w:val="Grid Table 4 - Accent 4"/>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90">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91">
    <w:name w:val="Grid Table 4 - Accent 6"/>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92">
    <w:name w:val="Grid Table 5 Dark"/>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3">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1Horz">
      <w:tcPr>
        <w:shd w:val="clear" w:color="AEC5E0" w:themeColor="accent1" w:themeTint="75" w:fill="AEC5E0" w:themeFill="accent1" w:themeFillTint="75"/>
      </w:tcPr>
    </w:tblStylePr>
  </w:style>
  <w:style w:type="table" w:customStyle="1" w:styleId="94">
    <w:name w:val="Grid Table 5 Dark - Accent 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1Horz">
      <w:tcPr>
        <w:shd w:val="clear" w:color="E2AEAD" w:themeColor="accent2" w:themeTint="75" w:fill="E2AEAD" w:themeFill="accent2" w:themeFillTint="75"/>
      </w:tcPr>
    </w:tblStylePr>
  </w:style>
  <w:style w:type="table" w:customStyle="1" w:styleId="95">
    <w:name w:val="Grid Table 5 Dark - Accent 3"/>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1Horz">
      <w:tcPr>
        <w:shd w:val="clear" w:color="D1DFB2" w:themeColor="accent3" w:themeTint="75" w:fill="D1DFB2" w:themeFill="accent3" w:themeFillTint="75"/>
      </w:tcPr>
    </w:tblStylePr>
  </w:style>
  <w:style w:type="table" w:customStyle="1" w:styleId="96">
    <w:name w:val="Grid Table 5 Dark- Accent 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1Horz">
      <w:tcPr>
        <w:shd w:val="clear" w:color="C4B7D4" w:themeColor="accent4" w:themeTint="75" w:fill="C4B7D4" w:themeFill="accent4" w:themeFillTint="75"/>
      </w:tcPr>
    </w:tblStylePr>
  </w:style>
  <w:style w:type="table" w:customStyle="1" w:styleId="97">
    <w:name w:val="Grid Table 5 Dark - Accent 5"/>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1Horz">
      <w:tcPr>
        <w:shd w:val="clear" w:color="ACD8E4" w:themeColor="accent5" w:themeTint="75" w:fill="ACD8E4" w:themeFill="accent5" w:themeFillTint="75"/>
      </w:tcPr>
    </w:tblStylePr>
  </w:style>
  <w:style w:type="table" w:customStyle="1" w:styleId="98">
    <w:name w:val="Grid Table 5 Dark - Accent 6"/>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1Horz">
      <w:tcPr>
        <w:shd w:val="clear" w:color="FBCEAA" w:themeColor="accent6" w:themeTint="75" w:fill="FBCEAA" w:themeFill="accent6" w:themeFillTint="75"/>
      </w:tcPr>
    </w:tblStylePr>
  </w:style>
  <w:style w:type="table" w:customStyle="1" w:styleId="99">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0">
    <w:name w:val="Grid Table 6 Colorful - Accent 1"/>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01">
    <w:name w:val="Grid Table 6 Colorful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02">
    <w:name w:val="Grid Table 6 Colorful - Accent 3"/>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03">
    <w:name w:val="Grid Table 6 Colorful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04">
    <w:name w:val="Grid Table 6 Colorful - Accent 5"/>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05">
    <w:name w:val="Grid Table 6 Colorful - Accent 6"/>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FDE9D9" w:themeColor="accent6" w:themeTint="34" w:fill="FDE9D9" w:themeFill="accent6" w:themeFillTint="34"/>
      </w:tcPr>
    </w:tblStylePr>
    <w:tblStylePr w:type="band1Horz">
      <w:rPr>
        <w:rFonts w:ascii="Arial" w:hAnsi="Arial"/>
        <w:color w:val="266778" w:themeColor="accent5" w:themeShade="94"/>
        <w:sz w:val="22"/>
      </w:rPr>
      <w:tcPr>
        <w:shd w:val="clear" w:color="FDE9D9" w:themeColor="accent6" w:themeTint="34" w:fill="FDE9D9" w:themeFill="accent6" w:themeFillTint="34"/>
      </w:tcPr>
    </w:tblStylePr>
    <w:tblStylePr w:type="band2Horz">
      <w:rPr>
        <w:rFonts w:ascii="Arial" w:hAnsi="Arial"/>
        <w:color w:val="266778" w:themeColor="accent5" w:themeShade="94"/>
        <w:sz w:val="22"/>
      </w:rPr>
    </w:tblStylePr>
  </w:style>
  <w:style w:type="table" w:customStyle="1" w:styleId="106">
    <w:name w:val="Grid Table 7 Colorful"/>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7">
    <w:name w:val="Grid Table 7 Colorful - Accent 1"/>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08">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09">
    <w:name w:val="Grid Table 7 Colorful - Accent 3"/>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10">
    <w:name w:val="Grid Table 7 Colorful - Accent 4"/>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11">
    <w:name w:val="Grid Table 7 Colorful - Accent 5"/>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12">
    <w:name w:val="Grid Table 7 Colorful - Accent 6"/>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1Horz">
      <w:rPr>
        <w:rFonts w:ascii="Arial" w:hAnsi="Arial"/>
        <w:color w:val="B05408" w:themeColor="accent6" w:themeShade="94"/>
        <w:sz w:val="22"/>
      </w:rPr>
      <w:tcPr>
        <w:shd w:val="clear" w:color="FDE9D9" w:themeColor="accent6" w:themeTint="34" w:fill="FDE9D9" w:themeFill="accent6" w:themeFillTint="34"/>
      </w:tcPr>
    </w:tblStylePr>
    <w:tblStylePr w:type="band2Horz">
      <w:rPr>
        <w:rFonts w:ascii="Arial" w:hAnsi="Arial"/>
        <w:color w:val="B05408" w:themeColor="accent6" w:themeShade="94"/>
        <w:sz w:val="22"/>
      </w:rPr>
    </w:tblStylePr>
  </w:style>
  <w:style w:type="table" w:customStyle="1" w:styleId="113">
    <w:name w:val="List Table 1 Light"/>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4">
    <w:name w:val="List Table 1 Light - Accent 1"/>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1Horz">
      <w:tcPr>
        <w:shd w:val="clear" w:color="D2DFEE" w:themeColor="accent1" w:themeTint="40" w:fill="D2DFEE" w:themeFill="accent1" w:themeFillTint="40"/>
      </w:tcPr>
    </w:tblStylePr>
  </w:style>
  <w:style w:type="table" w:customStyle="1" w:styleId="115">
    <w:name w:val="List Table 1 Light - Accent 2"/>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1Horz">
      <w:tcPr>
        <w:shd w:val="clear" w:color="EFD3D2" w:themeColor="accent2" w:themeTint="40" w:fill="EFD3D2" w:themeFill="accent2" w:themeFillTint="40"/>
      </w:tcPr>
    </w:tblStylePr>
  </w:style>
  <w:style w:type="table" w:customStyle="1" w:styleId="116">
    <w:name w:val="List Table 1 Light - Accent 3"/>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1Horz">
      <w:tcPr>
        <w:shd w:val="clear" w:color="E5EDD5" w:themeColor="accent3" w:themeTint="40" w:fill="E5EDD5" w:themeFill="accent3" w:themeFillTint="40"/>
      </w:tcPr>
    </w:tblStylePr>
  </w:style>
  <w:style w:type="table" w:customStyle="1" w:styleId="117">
    <w:name w:val="List Table 1 Light - Accent 4"/>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1Horz">
      <w:tcPr>
        <w:shd w:val="clear" w:color="DFD8E7" w:themeColor="accent4" w:themeTint="40" w:fill="DFD8E7" w:themeFill="accent4" w:themeFillTint="40"/>
      </w:tcPr>
    </w:tblStylePr>
  </w:style>
  <w:style w:type="table" w:customStyle="1" w:styleId="118">
    <w:name w:val="List Table 1 Light - Accent 5"/>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1Horz">
      <w:tcPr>
        <w:shd w:val="clear" w:color="D1EAF0" w:themeColor="accent5" w:themeTint="40" w:fill="D1EAF0" w:themeFill="accent5" w:themeFillTint="40"/>
      </w:tcPr>
    </w:tblStylePr>
  </w:style>
  <w:style w:type="table" w:customStyle="1" w:styleId="119">
    <w:name w:val="List Table 1 Light - Accent 6"/>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1Horz">
      <w:tcPr>
        <w:shd w:val="clear" w:color="FCE4D0" w:themeColor="accent6" w:themeTint="40" w:fill="FCE4D0" w:themeFill="accent6" w:themeFillTint="40"/>
      </w:tcPr>
    </w:tblStylePr>
  </w:style>
  <w:style w:type="table" w:customStyle="1" w:styleId="120">
    <w:name w:val="List Table 2"/>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21">
    <w:name w:val="List Table 2 - Accent 1"/>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22">
    <w:name w:val="List Table 2 - Accent 2"/>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23">
    <w:name w:val="List Table 2 - Accent 3"/>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24">
    <w:name w:val="List Table 2 - Accent 4"/>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25">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26">
    <w:name w:val="List Table 2 - Accent 6"/>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27">
    <w:name w:val="List Table 3"/>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28">
    <w:name w:val="List Table 3 - Accent 1"/>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1Horz">
      <w:rPr>
        <w:rFonts w:ascii="Arial" w:hAnsi="Arial"/>
        <w:color w:val="404040"/>
        <w:sz w:val="22"/>
      </w:rPr>
      <w:tcPr>
        <w:tcBorders>
          <w:top w:val="single" w:color="4F81BD" w:themeColor="accent1" w:sz="4" w:space="0"/>
          <w:bottom w:val="single" w:color="4F81BD" w:themeColor="accent1" w:sz="4" w:space="0"/>
        </w:tcBorders>
      </w:tcPr>
    </w:tblStylePr>
  </w:style>
  <w:style w:type="table" w:customStyle="1" w:styleId="129">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style>
  <w:style w:type="table" w:customStyle="1" w:styleId="130">
    <w:name w:val="List Table 3 - Accent 3"/>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style>
  <w:style w:type="table" w:customStyle="1" w:styleId="131">
    <w:name w:val="List Table 3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style>
  <w:style w:type="table" w:customStyle="1" w:styleId="132">
    <w:name w:val="List Table 3 - Accent 5"/>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style>
  <w:style w:type="table" w:customStyle="1" w:styleId="133">
    <w:name w:val="List Table 3 - Accent 6"/>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style>
  <w:style w:type="table" w:customStyle="1" w:styleId="134">
    <w:name w:val="List Table 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5">
    <w:name w:val="List Table 4 - Accent 1"/>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36">
    <w:name w:val="List Table 4 - Accent 2"/>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37">
    <w:name w:val="List Table 4 - Accent 3"/>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38">
    <w:name w:val="List Table 4 - Accent 4"/>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39">
    <w:name w:val="List Table 4 - Accent 5"/>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40">
    <w:name w:val="List Table 4 - Accent 6"/>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41">
    <w:name w:val="List Table 5 Dark"/>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42">
    <w:name w:val="List Table 5 Dark - Accent 1"/>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style>
  <w:style w:type="table" w:customStyle="1" w:styleId="143">
    <w:name w:val="List Table 5 Dark - Accent 2"/>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style>
  <w:style w:type="table" w:customStyle="1" w:styleId="144">
    <w:name w:val="List Table 5 Dark - Accent 3"/>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style>
  <w:style w:type="table" w:customStyle="1" w:styleId="145">
    <w:name w:val="List Table 5 Dark - Accent 4"/>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customStyle="1" w:styleId="146">
    <w:name w:val="List Table 5 Dark - Accent 5"/>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customStyle="1" w:styleId="147">
    <w:name w:val="List Table 5 Dark - Accent 6"/>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customStyle="1" w:styleId="148">
    <w:name w:val="List Table 6 Colorful"/>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9">
    <w:name w:val="List Table 6 Colorful - Accent 1"/>
    <w:qFormat/>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50">
    <w:name w:val="List Table 6 Colorful - Accent 2"/>
    <w:qFormat/>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51">
    <w:name w:val="List Table 6 Colorful - Accent 3"/>
    <w:qFormat/>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52">
    <w:name w:val="List Table 6 Colorful - Accent 4"/>
    <w:qFormat/>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53">
    <w:name w:val="List Table 6 Colorful - Accent 5"/>
    <w:qFormat/>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54">
    <w:name w:val="List Table 6 Colorful - Accent 6"/>
    <w:qFormat/>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55">
    <w:name w:val="List Table 7 Colorful"/>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6">
    <w:name w:val="List Table 7 Colorful - Accent 1"/>
    <w:qFormat/>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57">
    <w:name w:val="List Table 7 Colorful - Accent 2"/>
    <w:qFormat/>
    <w:uiPriority w:val="99"/>
    <w:pPr>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58">
    <w:name w:val="List Table 7 Colorful - Accent 3"/>
    <w:qFormat/>
    <w:uiPriority w:val="99"/>
    <w:pPr>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59">
    <w:name w:val="List Table 7 Colorful - Accent 4"/>
    <w:qFormat/>
    <w:uiPriority w:val="99"/>
    <w:pPr>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60">
    <w:name w:val="List Table 7 Colorful - Accent 5"/>
    <w:qFormat/>
    <w:uiPriority w:val="99"/>
    <w:pPr>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61">
    <w:name w:val="List Table 7 Colorful - Accent 6"/>
    <w:qFormat/>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62">
    <w:name w:val="Lined - Accent"/>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3">
    <w:name w:val="Lined - Accent 1"/>
    <w:qFormat/>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64">
    <w:name w:val="Lined - Accent 2"/>
    <w:qFormat/>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65">
    <w:name w:val="Lined - Accent 3"/>
    <w:qFormat/>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66">
    <w:name w:val="Lined - Accent 4"/>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67">
    <w:name w:val="Lined - Accent 5"/>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68">
    <w:name w:val="Lined - Accent 6"/>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69">
    <w:name w:val="Bordered &amp; Lined - Accent"/>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0">
    <w:name w:val="Bordered &amp; Lined - Accent 1"/>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71">
    <w:name w:val="Bordered &amp; Lined - Accent 2"/>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72">
    <w:name w:val="Bordered &amp; Lined - Accent 3"/>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73">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74">
    <w:name w:val="Bordered &amp; Lined - Accent 5"/>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75">
    <w:name w:val="Bordered &amp; Lined - Accent 6"/>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76">
    <w:name w:val="Bordered"/>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7">
    <w:name w:val="Bordered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178">
    <w:name w:val="Bordered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179">
    <w:name w:val="Bordered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180">
    <w:name w:val="Bordered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181">
    <w:name w:val="Bordered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182">
    <w:name w:val="Bordered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customStyle="1" w:styleId="183">
    <w:name w:val="Footnote Text Char"/>
    <w:link w:val="25"/>
    <w:qFormat/>
    <w:uiPriority w:val="99"/>
    <w:rPr>
      <w:sz w:val="18"/>
    </w:rPr>
  </w:style>
  <w:style w:type="character" w:customStyle="1" w:styleId="184">
    <w:name w:val="Endnote Text Char"/>
    <w:link w:val="19"/>
    <w:qFormat/>
    <w:uiPriority w:val="99"/>
    <w:rPr>
      <w:sz w:val="20"/>
    </w:rPr>
  </w:style>
  <w:style w:type="paragraph" w:customStyle="1" w:styleId="185">
    <w:name w:val="TOC Heading"/>
    <w:unhideWhenUsed/>
    <w:qFormat/>
    <w:uiPriority w:val="39"/>
    <w:rPr>
      <w:rFonts w:hint="default" w:ascii="Times New Roman" w:hAnsi="Times New Roman" w:eastAsia="宋体" w:cs="Times New Roman"/>
    </w:rPr>
  </w:style>
  <w:style w:type="paragraph" w:customStyle="1" w:styleId="186">
    <w:name w:val="标题 11"/>
    <w:basedOn w:val="1"/>
    <w:next w:val="1"/>
    <w:link w:val="203"/>
    <w:qFormat/>
    <w:uiPriority w:val="0"/>
    <w:pPr>
      <w:keepNext/>
      <w:jc w:val="center"/>
      <w:outlineLvl w:val="0"/>
    </w:pPr>
    <w:rPr>
      <w:rFonts w:ascii="楷体_GB2312" w:hAnsi="Times New Roman" w:eastAsia="楷体_GB2312" w:cs="Times New Roman"/>
      <w:sz w:val="28"/>
      <w:szCs w:val="28"/>
    </w:rPr>
  </w:style>
  <w:style w:type="paragraph" w:customStyle="1" w:styleId="187">
    <w:name w:val="标题 21"/>
    <w:basedOn w:val="1"/>
    <w:next w:val="188"/>
    <w:link w:val="204"/>
    <w:qFormat/>
    <w:uiPriority w:val="0"/>
    <w:pPr>
      <w:keepNext/>
      <w:keepLines/>
      <w:spacing w:before="260" w:after="260" w:line="416" w:lineRule="auto"/>
      <w:jc w:val="center"/>
      <w:outlineLvl w:val="1"/>
    </w:pPr>
    <w:rPr>
      <w:rFonts w:ascii="Arial" w:hAnsi="Arial" w:eastAsia="幼圆" w:cs="Arial"/>
      <w:b/>
      <w:bCs/>
      <w:sz w:val="44"/>
      <w:szCs w:val="44"/>
    </w:rPr>
  </w:style>
  <w:style w:type="paragraph" w:customStyle="1" w:styleId="188">
    <w:name w:val="正文缩进1"/>
    <w:basedOn w:val="1"/>
    <w:link w:val="205"/>
    <w:qFormat/>
    <w:uiPriority w:val="0"/>
    <w:pPr>
      <w:ind w:firstLine="420"/>
    </w:pPr>
    <w:rPr>
      <w:szCs w:val="21"/>
    </w:rPr>
  </w:style>
  <w:style w:type="paragraph" w:customStyle="1" w:styleId="189">
    <w:name w:val="标题 31"/>
    <w:basedOn w:val="1"/>
    <w:next w:val="188"/>
    <w:link w:val="206"/>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customStyle="1" w:styleId="190">
    <w:name w:val="标题 41"/>
    <w:basedOn w:val="1"/>
    <w:next w:val="188"/>
    <w:link w:val="207"/>
    <w:qFormat/>
    <w:uiPriority w:val="0"/>
    <w:pPr>
      <w:keepNext/>
      <w:keepLines/>
      <w:spacing w:before="280" w:after="290" w:line="376" w:lineRule="auto"/>
      <w:outlineLvl w:val="3"/>
    </w:pPr>
    <w:rPr>
      <w:rFonts w:ascii="Arial" w:hAnsi="Arial" w:eastAsia="黑体" w:cs="Arial"/>
      <w:b/>
      <w:bCs/>
      <w:sz w:val="28"/>
      <w:szCs w:val="28"/>
    </w:rPr>
  </w:style>
  <w:style w:type="paragraph" w:customStyle="1" w:styleId="191">
    <w:name w:val="标题 51"/>
    <w:basedOn w:val="1"/>
    <w:next w:val="188"/>
    <w:link w:val="208"/>
    <w:qFormat/>
    <w:uiPriority w:val="0"/>
    <w:pPr>
      <w:keepNext/>
      <w:outlineLvl w:val="4"/>
    </w:pPr>
    <w:rPr>
      <w:rFonts w:ascii="宋体" w:hAnsi="Times New Roman" w:eastAsia="宋体" w:cs="Times New Roman"/>
      <w:color w:val="000000"/>
      <w:sz w:val="28"/>
      <w:szCs w:val="28"/>
    </w:rPr>
  </w:style>
  <w:style w:type="paragraph" w:customStyle="1" w:styleId="192">
    <w:name w:val="标题 61"/>
    <w:basedOn w:val="1"/>
    <w:next w:val="1"/>
    <w:link w:val="209"/>
    <w:qFormat/>
    <w:uiPriority w:val="0"/>
    <w:pPr>
      <w:keepNext/>
      <w:keepLines/>
      <w:numPr>
        <w:ilvl w:val="5"/>
        <w:numId w:val="1"/>
      </w:numPr>
      <w:spacing w:before="240" w:after="64" w:line="320" w:lineRule="auto"/>
      <w:outlineLvl w:val="5"/>
    </w:pPr>
    <w:rPr>
      <w:rFonts w:ascii="Arial" w:hAnsi="Arial" w:eastAsia="黑体" w:cs="Times New Roman"/>
      <w:b/>
      <w:bCs/>
      <w:sz w:val="24"/>
      <w:szCs w:val="24"/>
    </w:rPr>
  </w:style>
  <w:style w:type="paragraph" w:customStyle="1" w:styleId="193">
    <w:name w:val="标题 71"/>
    <w:basedOn w:val="1"/>
    <w:next w:val="1"/>
    <w:link w:val="210"/>
    <w:qFormat/>
    <w:uiPriority w:val="0"/>
    <w:pPr>
      <w:keepNext/>
      <w:keepLines/>
      <w:numPr>
        <w:ilvl w:val="6"/>
        <w:numId w:val="1"/>
      </w:numPr>
      <w:spacing w:before="240" w:after="64" w:line="320" w:lineRule="auto"/>
      <w:outlineLvl w:val="6"/>
    </w:pPr>
    <w:rPr>
      <w:rFonts w:ascii="Times New Roman" w:hAnsi="Times New Roman" w:eastAsia="宋体" w:cs="Times New Roman"/>
      <w:b/>
      <w:bCs/>
      <w:sz w:val="24"/>
      <w:szCs w:val="24"/>
    </w:rPr>
  </w:style>
  <w:style w:type="paragraph" w:customStyle="1" w:styleId="194">
    <w:name w:val="标题 81"/>
    <w:basedOn w:val="1"/>
    <w:next w:val="1"/>
    <w:link w:val="211"/>
    <w:qFormat/>
    <w:uiPriority w:val="0"/>
    <w:pPr>
      <w:keepNext/>
      <w:keepLines/>
      <w:numPr>
        <w:ilvl w:val="7"/>
        <w:numId w:val="1"/>
      </w:numPr>
      <w:spacing w:before="240" w:after="64" w:line="320" w:lineRule="auto"/>
      <w:outlineLvl w:val="7"/>
    </w:pPr>
    <w:rPr>
      <w:rFonts w:ascii="Arial" w:hAnsi="Arial" w:eastAsia="黑体" w:cs="Times New Roman"/>
      <w:sz w:val="24"/>
      <w:szCs w:val="24"/>
    </w:rPr>
  </w:style>
  <w:style w:type="paragraph" w:customStyle="1" w:styleId="195">
    <w:name w:val="标题 91"/>
    <w:basedOn w:val="1"/>
    <w:next w:val="1"/>
    <w:link w:val="212"/>
    <w:qFormat/>
    <w:uiPriority w:val="0"/>
    <w:pPr>
      <w:keepNext/>
      <w:keepLines/>
      <w:numPr>
        <w:ilvl w:val="8"/>
        <w:numId w:val="1"/>
      </w:numPr>
      <w:spacing w:before="240" w:after="64" w:line="320" w:lineRule="auto"/>
      <w:outlineLvl w:val="8"/>
    </w:pPr>
    <w:rPr>
      <w:rFonts w:ascii="Arial" w:hAnsi="Arial" w:eastAsia="黑体" w:cs="Times New Roman"/>
      <w:szCs w:val="21"/>
    </w:rPr>
  </w:style>
  <w:style w:type="character" w:customStyle="1" w:styleId="196">
    <w:name w:val="默认段落字体1"/>
    <w:link w:val="1"/>
    <w:unhideWhenUsed/>
    <w:qFormat/>
    <w:uiPriority w:val="1"/>
  </w:style>
  <w:style w:type="table" w:customStyle="1" w:styleId="197">
    <w:name w:val="普通表格1"/>
    <w:unhideWhenUsed/>
    <w:qFormat/>
    <w:uiPriority w:val="99"/>
  </w:style>
  <w:style w:type="paragraph" w:customStyle="1" w:styleId="198">
    <w:name w:val="正文文本首行缩进 2"/>
    <w:basedOn w:val="199"/>
    <w:link w:val="202"/>
    <w:qFormat/>
    <w:uiPriority w:val="0"/>
    <w:pPr>
      <w:spacing w:after="0" w:line="360" w:lineRule="auto"/>
      <w:ind w:left="0" w:firstLine="420"/>
    </w:pPr>
    <w:rPr>
      <w:rFonts w:ascii="宋体" w:hAnsi="宋体" w:eastAsia="宋体" w:cs="Times New Roman"/>
      <w:szCs w:val="20"/>
    </w:rPr>
  </w:style>
  <w:style w:type="paragraph" w:customStyle="1" w:styleId="199">
    <w:name w:val="正文文本缩进1"/>
    <w:basedOn w:val="1"/>
    <w:next w:val="200"/>
    <w:link w:val="201"/>
    <w:unhideWhenUsed/>
    <w:qFormat/>
    <w:uiPriority w:val="0"/>
    <w:pPr>
      <w:spacing w:after="120"/>
      <w:ind w:left="420"/>
    </w:pPr>
  </w:style>
  <w:style w:type="paragraph" w:customStyle="1" w:styleId="200">
    <w:name w:val="寄信人地址1"/>
    <w:basedOn w:val="1"/>
    <w:unhideWhenUsed/>
    <w:qFormat/>
    <w:uiPriority w:val="99"/>
    <w:rPr>
      <w:rFonts w:ascii="Arial" w:hAnsi="Arial"/>
    </w:rPr>
  </w:style>
  <w:style w:type="character" w:customStyle="1" w:styleId="201">
    <w:name w:val="正文文本缩进 字符"/>
    <w:link w:val="199"/>
    <w:semiHidden/>
    <w:qFormat/>
    <w:uiPriority w:val="99"/>
  </w:style>
  <w:style w:type="character" w:customStyle="1" w:styleId="202">
    <w:name w:val="正文文本首行缩进 2 字符"/>
    <w:link w:val="198"/>
    <w:qFormat/>
    <w:uiPriority w:val="0"/>
    <w:rPr>
      <w:rFonts w:ascii="宋体" w:hAnsi="宋体" w:eastAsia="宋体" w:cs="Times New Roman"/>
      <w:szCs w:val="20"/>
    </w:rPr>
  </w:style>
  <w:style w:type="character" w:customStyle="1" w:styleId="203">
    <w:name w:val="标题 1 字符"/>
    <w:link w:val="186"/>
    <w:qFormat/>
    <w:uiPriority w:val="0"/>
    <w:rPr>
      <w:rFonts w:ascii="楷体_GB2312" w:hAnsi="Times New Roman" w:eastAsia="楷体_GB2312" w:cs="Times New Roman"/>
      <w:sz w:val="28"/>
      <w:szCs w:val="28"/>
    </w:rPr>
  </w:style>
  <w:style w:type="character" w:customStyle="1" w:styleId="204">
    <w:name w:val="标题 2 字符"/>
    <w:link w:val="187"/>
    <w:qFormat/>
    <w:uiPriority w:val="0"/>
    <w:rPr>
      <w:rFonts w:ascii="Arial" w:hAnsi="Arial" w:eastAsia="幼圆" w:cs="Arial"/>
      <w:b/>
      <w:bCs/>
      <w:sz w:val="44"/>
      <w:szCs w:val="44"/>
    </w:rPr>
  </w:style>
  <w:style w:type="character" w:customStyle="1" w:styleId="205">
    <w:name w:val="正文缩进 字符"/>
    <w:link w:val="188"/>
    <w:qFormat/>
    <w:uiPriority w:val="0"/>
    <w:rPr>
      <w:szCs w:val="21"/>
    </w:rPr>
  </w:style>
  <w:style w:type="character" w:customStyle="1" w:styleId="206">
    <w:name w:val="标题 3 字符"/>
    <w:link w:val="189"/>
    <w:qFormat/>
    <w:uiPriority w:val="0"/>
    <w:rPr>
      <w:rFonts w:ascii="Times New Roman" w:hAnsi="Times New Roman" w:eastAsia="宋体" w:cs="Times New Roman"/>
      <w:b/>
      <w:bCs/>
      <w:sz w:val="32"/>
      <w:szCs w:val="32"/>
    </w:rPr>
  </w:style>
  <w:style w:type="character" w:customStyle="1" w:styleId="207">
    <w:name w:val="标题 4 字符"/>
    <w:link w:val="190"/>
    <w:qFormat/>
    <w:uiPriority w:val="0"/>
    <w:rPr>
      <w:rFonts w:ascii="Arial" w:hAnsi="Arial" w:eastAsia="黑体" w:cs="Arial"/>
      <w:b/>
      <w:bCs/>
      <w:sz w:val="28"/>
      <w:szCs w:val="28"/>
    </w:rPr>
  </w:style>
  <w:style w:type="character" w:customStyle="1" w:styleId="208">
    <w:name w:val="标题 5 字符"/>
    <w:link w:val="191"/>
    <w:qFormat/>
    <w:uiPriority w:val="0"/>
    <w:rPr>
      <w:rFonts w:ascii="宋体" w:hAnsi="Times New Roman" w:eastAsia="宋体" w:cs="Times New Roman"/>
      <w:color w:val="000000"/>
      <w:sz w:val="28"/>
      <w:szCs w:val="28"/>
    </w:rPr>
  </w:style>
  <w:style w:type="character" w:customStyle="1" w:styleId="209">
    <w:name w:val="标题 6 字符"/>
    <w:link w:val="192"/>
    <w:qFormat/>
    <w:uiPriority w:val="0"/>
    <w:rPr>
      <w:rFonts w:ascii="Arial" w:hAnsi="Arial" w:eastAsia="黑体" w:cs="Times New Roman"/>
      <w:b/>
      <w:bCs/>
      <w:sz w:val="24"/>
      <w:szCs w:val="24"/>
    </w:rPr>
  </w:style>
  <w:style w:type="character" w:customStyle="1" w:styleId="210">
    <w:name w:val="标题 7 字符"/>
    <w:link w:val="193"/>
    <w:qFormat/>
    <w:uiPriority w:val="0"/>
    <w:rPr>
      <w:rFonts w:ascii="Times New Roman" w:hAnsi="Times New Roman" w:eastAsia="宋体" w:cs="Times New Roman"/>
      <w:b/>
      <w:bCs/>
      <w:sz w:val="24"/>
      <w:szCs w:val="24"/>
    </w:rPr>
  </w:style>
  <w:style w:type="character" w:customStyle="1" w:styleId="211">
    <w:name w:val="标题 8 字符"/>
    <w:link w:val="194"/>
    <w:qFormat/>
    <w:uiPriority w:val="0"/>
    <w:rPr>
      <w:rFonts w:ascii="Arial" w:hAnsi="Arial" w:eastAsia="黑体" w:cs="Times New Roman"/>
      <w:sz w:val="24"/>
      <w:szCs w:val="24"/>
    </w:rPr>
  </w:style>
  <w:style w:type="character" w:customStyle="1" w:styleId="212">
    <w:name w:val="标题 9 字符"/>
    <w:link w:val="195"/>
    <w:qFormat/>
    <w:uiPriority w:val="0"/>
    <w:rPr>
      <w:rFonts w:ascii="Arial" w:hAnsi="Arial" w:eastAsia="黑体" w:cs="Times New Roman"/>
      <w:szCs w:val="21"/>
    </w:rPr>
  </w:style>
  <w:style w:type="paragraph" w:customStyle="1" w:styleId="213">
    <w:name w:val="列表 31"/>
    <w:basedOn w:val="1"/>
    <w:qFormat/>
    <w:uiPriority w:val="0"/>
    <w:pPr>
      <w:ind w:left="100" w:hanging="200"/>
    </w:pPr>
    <w:rPr>
      <w:rFonts w:ascii="Times New Roman" w:hAnsi="Times New Roman" w:eastAsia="宋体" w:cs="Times New Roman"/>
      <w:szCs w:val="21"/>
    </w:rPr>
  </w:style>
  <w:style w:type="paragraph" w:customStyle="1" w:styleId="214">
    <w:name w:val="文档结构图1"/>
    <w:basedOn w:val="1"/>
    <w:link w:val="215"/>
    <w:semiHidden/>
    <w:qFormat/>
    <w:uiPriority w:val="0"/>
    <w:pPr>
      <w:shd w:val="clear" w:color="auto" w:fill="000080"/>
    </w:pPr>
    <w:rPr>
      <w:rFonts w:ascii="Times New Roman" w:hAnsi="Times New Roman" w:eastAsia="宋体" w:cs="Times New Roman"/>
      <w:szCs w:val="21"/>
    </w:rPr>
  </w:style>
  <w:style w:type="character" w:customStyle="1" w:styleId="215">
    <w:name w:val="文档结构图 字符"/>
    <w:link w:val="214"/>
    <w:semiHidden/>
    <w:qFormat/>
    <w:uiPriority w:val="0"/>
    <w:rPr>
      <w:rFonts w:ascii="Times New Roman" w:hAnsi="Times New Roman" w:eastAsia="宋体" w:cs="Times New Roman"/>
      <w:szCs w:val="21"/>
      <w:shd w:val="clear" w:color="auto" w:fill="000080"/>
    </w:rPr>
  </w:style>
  <w:style w:type="paragraph" w:customStyle="1" w:styleId="216">
    <w:name w:val="批注文字1"/>
    <w:basedOn w:val="1"/>
    <w:link w:val="217"/>
    <w:unhideWhenUsed/>
    <w:qFormat/>
    <w:uiPriority w:val="0"/>
    <w:pPr>
      <w:jc w:val="left"/>
    </w:pPr>
  </w:style>
  <w:style w:type="character" w:customStyle="1" w:styleId="217">
    <w:name w:val="批注文字 字符"/>
    <w:link w:val="216"/>
    <w:semiHidden/>
    <w:qFormat/>
    <w:uiPriority w:val="99"/>
  </w:style>
  <w:style w:type="paragraph" w:customStyle="1" w:styleId="218">
    <w:name w:val="正文文本 31"/>
    <w:basedOn w:val="1"/>
    <w:link w:val="219"/>
    <w:qFormat/>
    <w:uiPriority w:val="0"/>
    <w:rPr>
      <w:rFonts w:ascii="仿宋_GB2312" w:hAnsi="Arial" w:eastAsia="仿宋_GB2312" w:cs="Times New Roman"/>
      <w:sz w:val="32"/>
      <w:szCs w:val="32"/>
    </w:rPr>
  </w:style>
  <w:style w:type="character" w:customStyle="1" w:styleId="219">
    <w:name w:val="正文文本 3 字符"/>
    <w:link w:val="218"/>
    <w:qFormat/>
    <w:uiPriority w:val="0"/>
    <w:rPr>
      <w:rFonts w:ascii="仿宋_GB2312" w:hAnsi="Arial" w:eastAsia="仿宋_GB2312" w:cs="Times New Roman"/>
      <w:sz w:val="32"/>
      <w:szCs w:val="32"/>
    </w:rPr>
  </w:style>
  <w:style w:type="paragraph" w:customStyle="1" w:styleId="220">
    <w:name w:val="正文文本11"/>
    <w:basedOn w:val="1"/>
    <w:link w:val="221"/>
    <w:qFormat/>
    <w:uiPriority w:val="0"/>
    <w:rPr>
      <w:rFonts w:ascii="楷体_GB2312" w:hAnsi="Arial" w:eastAsia="楷体_GB2312" w:cs="Times New Roman"/>
      <w:sz w:val="28"/>
      <w:szCs w:val="28"/>
    </w:rPr>
  </w:style>
  <w:style w:type="character" w:customStyle="1" w:styleId="221">
    <w:name w:val="正文文本 字符"/>
    <w:link w:val="220"/>
    <w:qFormat/>
    <w:uiPriority w:val="0"/>
    <w:rPr>
      <w:rFonts w:ascii="楷体_GB2312" w:hAnsi="Arial" w:eastAsia="楷体_GB2312" w:cs="Times New Roman"/>
      <w:sz w:val="28"/>
      <w:szCs w:val="28"/>
    </w:rPr>
  </w:style>
  <w:style w:type="paragraph" w:customStyle="1" w:styleId="222">
    <w:name w:val="列表 21"/>
    <w:basedOn w:val="1"/>
    <w:qFormat/>
    <w:uiPriority w:val="0"/>
    <w:pPr>
      <w:ind w:left="100" w:hanging="200"/>
    </w:pPr>
    <w:rPr>
      <w:rFonts w:ascii="Times New Roman" w:hAnsi="Times New Roman" w:eastAsia="宋体" w:cs="Times New Roman"/>
      <w:szCs w:val="21"/>
    </w:rPr>
  </w:style>
  <w:style w:type="paragraph" w:customStyle="1" w:styleId="223">
    <w:name w:val="纯文本1"/>
    <w:basedOn w:val="1"/>
    <w:link w:val="224"/>
    <w:qFormat/>
    <w:uiPriority w:val="0"/>
    <w:rPr>
      <w:rFonts w:ascii="宋体" w:hAnsi="Courier New" w:eastAsia="宋体" w:cs="Courier New"/>
      <w:szCs w:val="21"/>
    </w:rPr>
  </w:style>
  <w:style w:type="character" w:customStyle="1" w:styleId="224">
    <w:name w:val="纯文本 字符"/>
    <w:link w:val="223"/>
    <w:qFormat/>
    <w:uiPriority w:val="0"/>
    <w:rPr>
      <w:rFonts w:ascii="宋体" w:hAnsi="Courier New" w:eastAsia="宋体" w:cs="Courier New"/>
      <w:szCs w:val="21"/>
    </w:rPr>
  </w:style>
  <w:style w:type="paragraph" w:customStyle="1" w:styleId="225">
    <w:name w:val="日期1"/>
    <w:basedOn w:val="1"/>
    <w:next w:val="1"/>
    <w:link w:val="226"/>
    <w:qFormat/>
    <w:uiPriority w:val="0"/>
    <w:rPr>
      <w:rFonts w:ascii="Times New Roman" w:hAnsi="Times New Roman" w:eastAsia="宋体" w:cs="Times New Roman"/>
      <w:sz w:val="24"/>
      <w:szCs w:val="24"/>
    </w:rPr>
  </w:style>
  <w:style w:type="character" w:customStyle="1" w:styleId="226">
    <w:name w:val="日期 字符"/>
    <w:link w:val="225"/>
    <w:qFormat/>
    <w:uiPriority w:val="0"/>
    <w:rPr>
      <w:rFonts w:ascii="Times New Roman" w:hAnsi="Times New Roman" w:eastAsia="宋体" w:cs="Times New Roman"/>
      <w:sz w:val="24"/>
      <w:szCs w:val="24"/>
    </w:rPr>
  </w:style>
  <w:style w:type="paragraph" w:customStyle="1" w:styleId="227">
    <w:name w:val="正文文本缩进 21"/>
    <w:basedOn w:val="1"/>
    <w:link w:val="228"/>
    <w:qFormat/>
    <w:uiPriority w:val="0"/>
    <w:pPr>
      <w:ind w:left="630" w:firstLine="645"/>
    </w:pPr>
    <w:rPr>
      <w:rFonts w:ascii="Arial" w:hAnsi="Arial" w:eastAsia="仿宋_GB2312" w:cs="Arial"/>
      <w:sz w:val="32"/>
      <w:szCs w:val="32"/>
    </w:rPr>
  </w:style>
  <w:style w:type="character" w:customStyle="1" w:styleId="228">
    <w:name w:val="正文文本缩进 2 字符"/>
    <w:link w:val="227"/>
    <w:qFormat/>
    <w:uiPriority w:val="0"/>
    <w:rPr>
      <w:rFonts w:ascii="Arial" w:hAnsi="Arial" w:eastAsia="仿宋_GB2312" w:cs="Arial"/>
      <w:sz w:val="32"/>
      <w:szCs w:val="32"/>
    </w:rPr>
  </w:style>
  <w:style w:type="paragraph" w:customStyle="1" w:styleId="229">
    <w:name w:val="批注框文本1"/>
    <w:basedOn w:val="1"/>
    <w:link w:val="230"/>
    <w:semiHidden/>
    <w:qFormat/>
    <w:uiPriority w:val="0"/>
    <w:rPr>
      <w:rFonts w:ascii="Times New Roman" w:hAnsi="Times New Roman" w:eastAsia="宋体" w:cs="Times New Roman"/>
      <w:sz w:val="18"/>
      <w:szCs w:val="18"/>
    </w:rPr>
  </w:style>
  <w:style w:type="character" w:customStyle="1" w:styleId="230">
    <w:name w:val="批注框文本 字符"/>
    <w:link w:val="229"/>
    <w:semiHidden/>
    <w:qFormat/>
    <w:uiPriority w:val="0"/>
    <w:rPr>
      <w:rFonts w:ascii="Times New Roman" w:hAnsi="Times New Roman" w:eastAsia="宋体" w:cs="Times New Roman"/>
      <w:sz w:val="18"/>
      <w:szCs w:val="18"/>
    </w:rPr>
  </w:style>
  <w:style w:type="paragraph" w:customStyle="1" w:styleId="231">
    <w:name w:val="页脚1"/>
    <w:basedOn w:val="1"/>
    <w:link w:val="232"/>
    <w:qFormat/>
    <w:uiPriority w:val="99"/>
    <w:pPr>
      <w:tabs>
        <w:tab w:val="center" w:pos="4153"/>
        <w:tab w:val="right" w:pos="8306"/>
      </w:tabs>
      <w:jc w:val="left"/>
    </w:pPr>
    <w:rPr>
      <w:rFonts w:ascii="Times New Roman" w:hAnsi="Times New Roman" w:eastAsia="宋体" w:cs="Times New Roman"/>
      <w:sz w:val="18"/>
      <w:szCs w:val="18"/>
    </w:rPr>
  </w:style>
  <w:style w:type="character" w:customStyle="1" w:styleId="232">
    <w:name w:val="页脚 字符"/>
    <w:link w:val="231"/>
    <w:qFormat/>
    <w:uiPriority w:val="99"/>
    <w:rPr>
      <w:rFonts w:ascii="Times New Roman" w:hAnsi="Times New Roman" w:eastAsia="宋体" w:cs="Times New Roman"/>
      <w:sz w:val="18"/>
      <w:szCs w:val="18"/>
    </w:rPr>
  </w:style>
  <w:style w:type="paragraph" w:customStyle="1" w:styleId="233">
    <w:name w:val="页眉1"/>
    <w:basedOn w:val="1"/>
    <w:link w:val="234"/>
    <w:qFormat/>
    <w:uiPriority w:val="0"/>
    <w:pPr>
      <w:pBdr>
        <w:bottom w:val="single" w:color="000000" w:sz="6" w:space="1"/>
      </w:pBdr>
      <w:tabs>
        <w:tab w:val="center" w:pos="4153"/>
        <w:tab w:val="right" w:pos="8306"/>
      </w:tabs>
      <w:jc w:val="center"/>
    </w:pPr>
    <w:rPr>
      <w:rFonts w:ascii="Times New Roman" w:hAnsi="Times New Roman" w:eastAsia="宋体" w:cs="Times New Roman"/>
      <w:sz w:val="18"/>
      <w:szCs w:val="18"/>
    </w:rPr>
  </w:style>
  <w:style w:type="character" w:customStyle="1" w:styleId="234">
    <w:name w:val="页眉 字符"/>
    <w:link w:val="233"/>
    <w:qFormat/>
    <w:uiPriority w:val="0"/>
    <w:rPr>
      <w:rFonts w:ascii="Times New Roman" w:hAnsi="Times New Roman" w:eastAsia="宋体" w:cs="Times New Roman"/>
      <w:sz w:val="18"/>
      <w:szCs w:val="18"/>
    </w:rPr>
  </w:style>
  <w:style w:type="paragraph" w:customStyle="1" w:styleId="235">
    <w:name w:val="列表1"/>
    <w:basedOn w:val="1"/>
    <w:qFormat/>
    <w:uiPriority w:val="0"/>
    <w:pPr>
      <w:ind w:left="200" w:hanging="200"/>
    </w:pPr>
    <w:rPr>
      <w:rFonts w:ascii="Times New Roman" w:hAnsi="Times New Roman" w:eastAsia="宋体" w:cs="Times New Roman"/>
      <w:szCs w:val="21"/>
    </w:rPr>
  </w:style>
  <w:style w:type="paragraph" w:customStyle="1" w:styleId="236">
    <w:name w:val="正文文本缩进 31"/>
    <w:basedOn w:val="1"/>
    <w:link w:val="237"/>
    <w:qFormat/>
    <w:uiPriority w:val="0"/>
    <w:pPr>
      <w:ind w:left="645" w:firstLine="645"/>
    </w:pPr>
    <w:rPr>
      <w:rFonts w:ascii="Arial" w:hAnsi="Arial" w:eastAsia="仿宋_GB2312" w:cs="Arial"/>
      <w:color w:val="FFFF00"/>
      <w:sz w:val="32"/>
      <w:szCs w:val="32"/>
    </w:rPr>
  </w:style>
  <w:style w:type="character" w:customStyle="1" w:styleId="237">
    <w:name w:val="正文文本缩进 3 字符"/>
    <w:link w:val="236"/>
    <w:qFormat/>
    <w:uiPriority w:val="0"/>
    <w:rPr>
      <w:rFonts w:ascii="Arial" w:hAnsi="Arial" w:eastAsia="仿宋_GB2312" w:cs="Arial"/>
      <w:color w:val="FFFF00"/>
      <w:sz w:val="32"/>
      <w:szCs w:val="32"/>
    </w:rPr>
  </w:style>
  <w:style w:type="paragraph" w:customStyle="1" w:styleId="238">
    <w:name w:val="图表目录1"/>
    <w:basedOn w:val="1"/>
    <w:next w:val="1"/>
    <w:semiHidden/>
    <w:qFormat/>
    <w:uiPriority w:val="0"/>
    <w:pPr>
      <w:ind w:left="840" w:hanging="420"/>
    </w:pPr>
    <w:rPr>
      <w:rFonts w:ascii="Times New Roman" w:hAnsi="Times New Roman" w:eastAsia="宋体" w:cs="Times New Roman"/>
      <w:szCs w:val="21"/>
    </w:rPr>
  </w:style>
  <w:style w:type="paragraph" w:customStyle="1" w:styleId="239">
    <w:name w:val="正文文本 21"/>
    <w:basedOn w:val="1"/>
    <w:link w:val="240"/>
    <w:qFormat/>
    <w:uiPriority w:val="0"/>
    <w:pPr>
      <w:widowControl/>
      <w:jc w:val="center"/>
    </w:pPr>
    <w:rPr>
      <w:rFonts w:ascii="楷体_GB2312" w:hAnsi="Times New Roman" w:eastAsia="楷体_GB2312" w:cs="Times New Roman"/>
      <w:sz w:val="28"/>
      <w:szCs w:val="28"/>
    </w:rPr>
  </w:style>
  <w:style w:type="character" w:customStyle="1" w:styleId="240">
    <w:name w:val="正文文本 2 字符"/>
    <w:link w:val="239"/>
    <w:qFormat/>
    <w:uiPriority w:val="0"/>
    <w:rPr>
      <w:rFonts w:ascii="楷体_GB2312" w:hAnsi="Times New Roman" w:eastAsia="楷体_GB2312" w:cs="Times New Roman"/>
      <w:sz w:val="28"/>
      <w:szCs w:val="28"/>
    </w:rPr>
  </w:style>
  <w:style w:type="paragraph" w:customStyle="1" w:styleId="241">
    <w:name w:val="普通(网站)1"/>
    <w:basedOn w:val="1"/>
    <w:qFormat/>
    <w:uiPriority w:val="99"/>
    <w:pPr>
      <w:widowControl/>
      <w:spacing w:before="100" w:beforeAutospacing="1" w:after="100" w:afterAutospacing="1"/>
      <w:jc w:val="left"/>
    </w:pPr>
    <w:rPr>
      <w:rFonts w:ascii="宋体" w:hAnsi="宋体" w:eastAsia="宋体" w:cs="宋体"/>
      <w:sz w:val="24"/>
      <w:szCs w:val="24"/>
    </w:rPr>
  </w:style>
  <w:style w:type="paragraph" w:customStyle="1" w:styleId="242">
    <w:name w:val="索引 11"/>
    <w:basedOn w:val="1"/>
    <w:next w:val="1"/>
    <w:semiHidden/>
    <w:qFormat/>
    <w:uiPriority w:val="0"/>
    <w:pPr>
      <w:spacing w:line="240" w:lineRule="atLeast"/>
    </w:pPr>
    <w:rPr>
      <w:rFonts w:ascii="Times New Roman" w:hAnsi="Times New Roman" w:eastAsia="宋体" w:cs="Times New Roman"/>
      <w:b/>
      <w:bCs/>
      <w:szCs w:val="21"/>
    </w:rPr>
  </w:style>
  <w:style w:type="paragraph" w:customStyle="1" w:styleId="243">
    <w:name w:val="批注主题1"/>
    <w:basedOn w:val="216"/>
    <w:next w:val="216"/>
    <w:link w:val="244"/>
    <w:semiHidden/>
    <w:qFormat/>
    <w:uiPriority w:val="0"/>
    <w:rPr>
      <w:rFonts w:ascii="Times New Roman" w:hAnsi="Times New Roman" w:eastAsia="宋体" w:cs="Times New Roman"/>
      <w:b/>
      <w:bCs/>
      <w:szCs w:val="21"/>
    </w:rPr>
  </w:style>
  <w:style w:type="character" w:customStyle="1" w:styleId="244">
    <w:name w:val="批注主题 字符"/>
    <w:link w:val="243"/>
    <w:semiHidden/>
    <w:qFormat/>
    <w:uiPriority w:val="0"/>
    <w:rPr>
      <w:rFonts w:ascii="Times New Roman" w:hAnsi="Times New Roman" w:eastAsia="宋体" w:cs="Times New Roman"/>
      <w:b/>
      <w:bCs/>
      <w:szCs w:val="21"/>
    </w:rPr>
  </w:style>
  <w:style w:type="paragraph" w:customStyle="1" w:styleId="245">
    <w:name w:val="正文文本首行缩进"/>
    <w:basedOn w:val="1"/>
    <w:link w:val="246"/>
    <w:qFormat/>
    <w:uiPriority w:val="0"/>
    <w:pPr>
      <w:spacing w:line="360" w:lineRule="auto"/>
      <w:ind w:firstLine="200"/>
    </w:pPr>
    <w:rPr>
      <w:rFonts w:ascii="仿宋_GB2312" w:hAnsi="Times New Roman" w:eastAsia="仿宋_GB2312" w:cs="Times New Roman"/>
      <w:sz w:val="30"/>
      <w:szCs w:val="30"/>
    </w:rPr>
  </w:style>
  <w:style w:type="character" w:customStyle="1" w:styleId="246">
    <w:name w:val="正文文本首行缩进 字符"/>
    <w:link w:val="245"/>
    <w:qFormat/>
    <w:uiPriority w:val="0"/>
    <w:rPr>
      <w:rFonts w:ascii="仿宋_GB2312" w:hAnsi="Times New Roman" w:eastAsia="仿宋_GB2312" w:cs="Times New Roman"/>
      <w:sz w:val="30"/>
      <w:szCs w:val="30"/>
    </w:rPr>
  </w:style>
  <w:style w:type="table" w:customStyle="1" w:styleId="247">
    <w:name w:val="网格型1"/>
    <w:basedOn w:val="197"/>
    <w:qFormat/>
    <w:uiPriority w:val="0"/>
    <w:pPr>
      <w:widowControl w:val="0"/>
      <w:jc w:val="both"/>
    </w:pPr>
    <w:rPr>
      <w:rFonts w:ascii="Times New Roman" w:hAnsi="Times New Roman" w:eastAsia="宋体" w:cs="Times New Roman"/>
      <w:sz w:val="20"/>
      <w:szCs w:val="20"/>
    </w:rPr>
  </w:style>
  <w:style w:type="character" w:customStyle="1" w:styleId="248">
    <w:name w:val="要点1"/>
    <w:link w:val="1"/>
    <w:qFormat/>
    <w:uiPriority w:val="0"/>
    <w:rPr>
      <w:b/>
      <w:bCs/>
    </w:rPr>
  </w:style>
  <w:style w:type="character" w:customStyle="1" w:styleId="249">
    <w:name w:val="页码1"/>
    <w:link w:val="1"/>
    <w:qFormat/>
    <w:uiPriority w:val="0"/>
  </w:style>
  <w:style w:type="character" w:customStyle="1" w:styleId="250">
    <w:name w:val="访问过的超链接"/>
    <w:link w:val="1"/>
    <w:qFormat/>
    <w:uiPriority w:val="0"/>
    <w:rPr>
      <w:color w:val="800080"/>
      <w:u w:val="single"/>
    </w:rPr>
  </w:style>
  <w:style w:type="character" w:customStyle="1" w:styleId="251">
    <w:name w:val="超链接1"/>
    <w:link w:val="1"/>
    <w:qFormat/>
    <w:uiPriority w:val="0"/>
    <w:rPr>
      <w:color w:val="0000FF"/>
      <w:u w:val="single"/>
    </w:rPr>
  </w:style>
  <w:style w:type="character" w:customStyle="1" w:styleId="252">
    <w:name w:val="批注引用1"/>
    <w:link w:val="1"/>
    <w:semiHidden/>
    <w:qFormat/>
    <w:uiPriority w:val="0"/>
    <w:rPr>
      <w:sz w:val="21"/>
      <w:szCs w:val="21"/>
    </w:rPr>
  </w:style>
  <w:style w:type="paragraph" w:customStyle="1" w:styleId="253">
    <w:name w:val="正文文本1"/>
    <w:basedOn w:val="1"/>
    <w:next w:val="1"/>
    <w:qFormat/>
    <w:uiPriority w:val="0"/>
    <w:rPr>
      <w:rFonts w:ascii="仿宋_GB2312" w:eastAsia="仿宋_GB2312"/>
      <w:sz w:val="24"/>
      <w:szCs w:val="20"/>
    </w:rPr>
  </w:style>
  <w:style w:type="character" w:customStyle="1" w:styleId="254">
    <w:name w:val="font5 Char"/>
    <w:link w:val="1"/>
    <w:qFormat/>
    <w:uiPriority w:val="0"/>
    <w:rPr>
      <w:rFonts w:ascii="宋体" w:hAnsi="宋体" w:eastAsia="宋体"/>
      <w:sz w:val="28"/>
      <w:szCs w:val="28"/>
      <w:lang w:val="en-US" w:eastAsia="zh-CN" w:bidi="ar-SA"/>
    </w:rPr>
  </w:style>
  <w:style w:type="character" w:customStyle="1" w:styleId="255">
    <w:name w:val="二级目录 Char"/>
    <w:link w:val="256"/>
    <w:qFormat/>
    <w:uiPriority w:val="0"/>
    <w:rPr>
      <w:b/>
      <w:sz w:val="30"/>
      <w:szCs w:val="28"/>
    </w:rPr>
  </w:style>
  <w:style w:type="paragraph" w:customStyle="1" w:styleId="256">
    <w:name w:val="二级目录"/>
    <w:next w:val="1"/>
    <w:link w:val="255"/>
    <w:qFormat/>
    <w:uiPriority w:val="0"/>
    <w:pPr>
      <w:numPr>
        <w:ilvl w:val="0"/>
        <w:numId w:val="2"/>
      </w:numPr>
      <w:tabs>
        <w:tab w:val="left" w:pos="1145"/>
      </w:tabs>
      <w:outlineLvl w:val="1"/>
    </w:pPr>
    <w:rPr>
      <w:rFonts w:hint="default" w:ascii="Times New Roman" w:hAnsi="Times New Roman" w:eastAsia="宋体" w:cs="Times New Roman"/>
      <w:b/>
      <w:sz w:val="30"/>
      <w:szCs w:val="28"/>
      <w:lang w:val="en-US" w:eastAsia="zh-CN" w:bidi="ar-SA"/>
    </w:rPr>
  </w:style>
  <w:style w:type="character" w:customStyle="1" w:styleId="257">
    <w:name w:val="列出段落 Char"/>
    <w:link w:val="258"/>
    <w:qFormat/>
    <w:uiPriority w:val="0"/>
    <w:rPr>
      <w:rFonts w:ascii="Calibri" w:hAnsi="Calibri"/>
      <w:sz w:val="24"/>
      <w:szCs w:val="24"/>
      <w:lang w:eastAsia="en-US" w:bidi="en-US"/>
    </w:rPr>
  </w:style>
  <w:style w:type="paragraph" w:customStyle="1" w:styleId="258">
    <w:name w:val="列出段落1"/>
    <w:basedOn w:val="1"/>
    <w:link w:val="257"/>
    <w:qFormat/>
    <w:uiPriority w:val="0"/>
    <w:pPr>
      <w:widowControl/>
      <w:ind w:left="720"/>
      <w:contextualSpacing/>
      <w:jc w:val="left"/>
    </w:pPr>
    <w:rPr>
      <w:rFonts w:ascii="Calibri" w:hAnsi="Calibri"/>
      <w:sz w:val="24"/>
      <w:szCs w:val="24"/>
      <w:lang w:eastAsia="en-US" w:bidi="en-US"/>
    </w:rPr>
  </w:style>
  <w:style w:type="paragraph" w:customStyle="1" w:styleId="259">
    <w:name w:val="Body Text(ch)"/>
    <w:basedOn w:val="1"/>
    <w:next w:val="220"/>
    <w:qFormat/>
    <w:uiPriority w:val="0"/>
    <w:pPr>
      <w:spacing w:after="120"/>
    </w:pPr>
    <w:rPr>
      <w:rFonts w:ascii="宋体" w:hAnsi="Arial" w:eastAsia="宋体" w:cs="Times New Roman"/>
      <w:bCs/>
      <w:iCs/>
      <w:szCs w:val="24"/>
    </w:rPr>
  </w:style>
  <w:style w:type="paragraph" w:customStyle="1" w:styleId="260">
    <w:name w:val="xl27"/>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sz w:val="24"/>
      <w:szCs w:val="24"/>
    </w:rPr>
  </w:style>
  <w:style w:type="paragraph" w:customStyle="1" w:styleId="261">
    <w:name w:val="xl2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62">
    <w:name w:val="Char"/>
    <w:basedOn w:val="1"/>
    <w:qFormat/>
    <w:uiPriority w:val="0"/>
    <w:pPr>
      <w:tabs>
        <w:tab w:val="left" w:pos="360"/>
      </w:tabs>
      <w:ind w:firstLine="200"/>
    </w:pPr>
    <w:rPr>
      <w:rFonts w:ascii="Times New Roman" w:hAnsi="Times New Roman" w:eastAsia="宋体" w:cs="Times New Roman"/>
      <w:sz w:val="28"/>
      <w:szCs w:val="30"/>
    </w:rPr>
  </w:style>
  <w:style w:type="paragraph" w:customStyle="1" w:styleId="263">
    <w:name w:val=" Char"/>
    <w:basedOn w:val="214"/>
    <w:qFormat/>
    <w:uiPriority w:val="0"/>
    <w:rPr>
      <w:rFonts w:ascii="Tahoma" w:hAnsi="Tahoma"/>
      <w:sz w:val="24"/>
      <w:szCs w:val="24"/>
    </w:rPr>
  </w:style>
  <w:style w:type="paragraph" w:customStyle="1" w:styleId="264">
    <w:name w:val="普通正文"/>
    <w:basedOn w:val="1"/>
    <w:qFormat/>
    <w:uiPriority w:val="0"/>
    <w:pPr>
      <w:spacing w:before="120" w:after="120" w:line="360" w:lineRule="auto"/>
      <w:ind w:firstLine="480"/>
      <w:jc w:val="left"/>
    </w:pPr>
    <w:rPr>
      <w:rFonts w:ascii="Arial" w:hAnsi="Arial" w:eastAsia="宋体" w:cs="Times New Roman"/>
      <w:sz w:val="24"/>
      <w:szCs w:val="24"/>
    </w:rPr>
  </w:style>
  <w:style w:type="paragraph" w:customStyle="1" w:styleId="265">
    <w:name w:val="table_lines"/>
    <w:basedOn w:val="1"/>
    <w:qFormat/>
    <w:uiPriority w:val="0"/>
    <w:pPr>
      <w:widowControl/>
      <w:jc w:val="left"/>
    </w:pPr>
    <w:rPr>
      <w:rFonts w:ascii="Times New Roman" w:hAnsi="Times New Roman" w:eastAsia="宋体" w:cs="Times New Roman"/>
      <w:sz w:val="20"/>
      <w:szCs w:val="20"/>
      <w:lang w:val="de-DE" w:eastAsia="de-DE"/>
    </w:rPr>
  </w:style>
  <w:style w:type="paragraph" w:customStyle="1" w:styleId="266">
    <w:name w:val="附录1"/>
    <w:qFormat/>
    <w:uiPriority w:val="0"/>
    <w:pPr>
      <w:numPr>
        <w:ilvl w:val="0"/>
        <w:numId w:val="2"/>
      </w:numPr>
      <w:spacing w:before="240" w:line="600" w:lineRule="atLeast"/>
    </w:pPr>
    <w:rPr>
      <w:rFonts w:hint="default" w:ascii="Times New Roman" w:hAnsi="Times New Roman" w:eastAsia="宋体" w:cs="Times New Roman"/>
      <w:b/>
      <w:i/>
      <w:sz w:val="28"/>
      <w:lang w:val="en-US" w:eastAsia="zh-CN" w:bidi="ar-SA"/>
    </w:rPr>
  </w:style>
  <w:style w:type="paragraph" w:customStyle="1" w:styleId="267">
    <w:name w:val="font7"/>
    <w:basedOn w:val="1"/>
    <w:qFormat/>
    <w:uiPriority w:val="0"/>
    <w:pPr>
      <w:widowControl/>
      <w:spacing w:before="100" w:beforeAutospacing="1" w:after="100" w:afterAutospacing="1"/>
      <w:jc w:val="left"/>
    </w:pPr>
    <w:rPr>
      <w:rFonts w:hint="eastAsia" w:ascii="宋体" w:hAnsi="宋体" w:eastAsia="宋体" w:cs="Times New Roman"/>
      <w:sz w:val="18"/>
      <w:szCs w:val="18"/>
    </w:rPr>
  </w:style>
  <w:style w:type="paragraph" w:customStyle="1" w:styleId="268">
    <w:name w:val=" Char Char Char Char"/>
    <w:basedOn w:val="214"/>
    <w:qFormat/>
    <w:uiPriority w:val="0"/>
    <w:pPr>
      <w:spacing w:line="360" w:lineRule="auto"/>
    </w:pPr>
    <w:rPr>
      <w:rFonts w:ascii="Tahoma" w:hAnsi="Tahoma"/>
      <w:sz w:val="24"/>
      <w:szCs w:val="24"/>
    </w:rPr>
  </w:style>
  <w:style w:type="paragraph" w:customStyle="1" w:styleId="269">
    <w:name w:val="列表段落"/>
    <w:basedOn w:val="1"/>
    <w:qFormat/>
    <w:uiPriority w:val="0"/>
    <w:pPr>
      <w:widowControl/>
      <w:ind w:left="720"/>
      <w:contextualSpacing/>
      <w:jc w:val="left"/>
    </w:pPr>
    <w:rPr>
      <w:rFonts w:ascii="Calibri" w:hAnsi="Calibri" w:eastAsia="宋体" w:cs="Times New Roman"/>
      <w:sz w:val="24"/>
      <w:szCs w:val="24"/>
      <w:lang w:eastAsia="en-US" w:bidi="en-US"/>
    </w:rPr>
  </w:style>
  <w:style w:type="paragraph" w:customStyle="1" w:styleId="270">
    <w:name w:val="4"/>
    <w:basedOn w:val="1"/>
    <w:next w:val="236"/>
    <w:qFormat/>
    <w:uiPriority w:val="0"/>
    <w:pPr>
      <w:spacing w:line="360" w:lineRule="auto"/>
      <w:ind w:firstLine="420"/>
    </w:pPr>
    <w:rPr>
      <w:rFonts w:ascii="Times New Roman" w:hAnsi="Times New Roman" w:eastAsia="宋体" w:cs="Times New Roman"/>
      <w:color w:val="FF0000"/>
      <w:sz w:val="24"/>
      <w:szCs w:val="24"/>
    </w:rPr>
  </w:style>
  <w:style w:type="paragraph" w:customStyle="1" w:styleId="271">
    <w:name w:val="普通 (Web)"/>
    <w:basedOn w:val="1"/>
    <w:qFormat/>
    <w:uiPriority w:val="0"/>
    <w:pPr>
      <w:widowControl/>
      <w:spacing w:before="100" w:beforeAutospacing="1" w:after="100" w:afterAutospacing="1"/>
      <w:jc w:val="left"/>
    </w:pPr>
    <w:rPr>
      <w:rFonts w:ascii="宋体" w:hAnsi="宋体" w:eastAsia="宋体" w:cs="Times New Roman"/>
      <w:sz w:val="24"/>
      <w:szCs w:val="24"/>
    </w:rPr>
  </w:style>
  <w:style w:type="paragraph" w:customStyle="1" w:styleId="272">
    <w:name w:val=" Char Char Char Char Char Char Char Char Char Char"/>
    <w:basedOn w:val="1"/>
    <w:qFormat/>
    <w:uiPriority w:val="0"/>
    <w:pPr>
      <w:spacing w:line="360" w:lineRule="auto"/>
    </w:pPr>
    <w:rPr>
      <w:rFonts w:ascii="Times New Roman" w:hAnsi="Times New Roman" w:eastAsia="宋体" w:cs="Times New Roman"/>
      <w:sz w:val="24"/>
      <w:szCs w:val="20"/>
    </w:rPr>
  </w:style>
  <w:style w:type="paragraph" w:customStyle="1" w:styleId="273">
    <w:name w:val="样式1"/>
    <w:basedOn w:val="1"/>
    <w:qFormat/>
    <w:uiPriority w:val="0"/>
    <w:pPr>
      <w:numPr>
        <w:ilvl w:val="0"/>
        <w:numId w:val="3"/>
      </w:numPr>
    </w:pPr>
    <w:rPr>
      <w:rFonts w:ascii="宋体" w:hAnsi="宋体" w:eastAsia="宋体" w:cs="Times New Roman"/>
      <w:szCs w:val="21"/>
    </w:rPr>
  </w:style>
  <w:style w:type="paragraph" w:customStyle="1" w:styleId="274">
    <w:name w:val="font6"/>
    <w:basedOn w:val="1"/>
    <w:qFormat/>
    <w:uiPriority w:val="0"/>
    <w:pPr>
      <w:widowControl/>
      <w:spacing w:before="100" w:beforeAutospacing="1" w:after="100" w:afterAutospacing="1"/>
      <w:jc w:val="left"/>
    </w:pPr>
    <w:rPr>
      <w:rFonts w:hint="eastAsia" w:ascii="宋体" w:hAnsi="宋体" w:eastAsia="宋体" w:cs="Times New Roman"/>
      <w:sz w:val="28"/>
      <w:szCs w:val="28"/>
      <w:u w:val="single"/>
    </w:rPr>
  </w:style>
  <w:style w:type="paragraph" w:customStyle="1" w:styleId="275">
    <w:name w:val="xl25"/>
    <w:basedOn w:val="1"/>
    <w:qFormat/>
    <w:uiPriority w:val="0"/>
    <w:pPr>
      <w:widowControl/>
      <w:spacing w:before="100" w:beforeAutospacing="1" w:after="100" w:afterAutospacing="1"/>
      <w:jc w:val="center"/>
    </w:pPr>
    <w:rPr>
      <w:rFonts w:ascii="Arial Unicode MS" w:hAnsi="Arial Unicode MS" w:eastAsia="Arial Unicode MS" w:cs="Arial Unicode MS"/>
      <w:sz w:val="24"/>
      <w:szCs w:val="24"/>
    </w:rPr>
  </w:style>
  <w:style w:type="paragraph" w:customStyle="1" w:styleId="276">
    <w:name w:val="图标"/>
    <w:basedOn w:val="1"/>
    <w:next w:val="1"/>
    <w:qFormat/>
    <w:uiPriority w:val="0"/>
    <w:pPr>
      <w:tabs>
        <w:tab w:val="left" w:pos="567"/>
        <w:tab w:val="left" w:pos="840"/>
      </w:tabs>
      <w:spacing w:before="120" w:after="120" w:line="320" w:lineRule="atLeast"/>
      <w:ind w:left="840" w:hanging="420"/>
      <w:jc w:val="center"/>
    </w:pPr>
    <w:rPr>
      <w:rFonts w:ascii="Times New Roman" w:hAnsi="Times New Roman" w:eastAsia="仿宋_GB2312" w:cs="Times New Roman"/>
      <w:sz w:val="24"/>
      <w:szCs w:val="20"/>
    </w:rPr>
  </w:style>
  <w:style w:type="paragraph" w:customStyle="1" w:styleId="277">
    <w:name w:val="标题3"/>
    <w:basedOn w:val="1"/>
    <w:next w:val="1"/>
    <w:qFormat/>
    <w:uiPriority w:val="0"/>
    <w:pPr>
      <w:spacing w:line="590" w:lineRule="atLeast"/>
      <w:ind w:firstLine="624"/>
    </w:pPr>
    <w:rPr>
      <w:rFonts w:ascii="方正黑体_GBK" w:hAnsi="Times New Roman" w:eastAsia="方正黑体_GBK" w:cs="Times New Roman"/>
      <w:sz w:val="32"/>
      <w:szCs w:val="32"/>
    </w:rPr>
  </w:style>
  <w:style w:type="paragraph" w:customStyle="1" w:styleId="278">
    <w:name w:val="xl24"/>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sz w:val="24"/>
      <w:szCs w:val="24"/>
    </w:rPr>
  </w:style>
  <w:style w:type="paragraph" w:customStyle="1" w:styleId="279">
    <w:name w:val="xl29"/>
    <w:basedOn w:val="1"/>
    <w:qFormat/>
    <w:uiPriority w:val="0"/>
    <w:pPr>
      <w:widowControl/>
      <w:pBdr>
        <w:left w:val="single" w:color="000000" w:sz="4" w:space="0"/>
        <w:bottom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80">
    <w:name w:val="Char Char Char Char Char Char Char Char"/>
    <w:basedOn w:val="1"/>
    <w:qFormat/>
    <w:uiPriority w:val="0"/>
    <w:pPr>
      <w:widowControl/>
      <w:spacing w:after="160" w:line="240" w:lineRule="exact"/>
      <w:jc w:val="left"/>
    </w:pPr>
    <w:rPr>
      <w:rFonts w:ascii="Verdana" w:hAnsi="Verdana" w:eastAsia="宋体" w:cs="Times New Roman"/>
      <w:sz w:val="20"/>
      <w:szCs w:val="20"/>
      <w:lang w:eastAsia="en-US"/>
    </w:rPr>
  </w:style>
  <w:style w:type="paragraph" w:customStyle="1" w:styleId="281">
    <w:name w:val="xl28"/>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82">
    <w:name w:val=" Char Char Char Char Char Char Char Char"/>
    <w:basedOn w:val="1"/>
    <w:qFormat/>
    <w:uiPriority w:val="0"/>
    <w:pPr>
      <w:widowControl/>
      <w:spacing w:after="160" w:line="240" w:lineRule="exact"/>
      <w:jc w:val="left"/>
    </w:pPr>
    <w:rPr>
      <w:rFonts w:ascii="Verdana" w:hAnsi="Verdana" w:eastAsia="宋体" w:cs="Times New Roman"/>
      <w:sz w:val="20"/>
      <w:szCs w:val="20"/>
      <w:lang w:eastAsia="en-US"/>
    </w:rPr>
  </w:style>
  <w:style w:type="paragraph" w:customStyle="1" w:styleId="283">
    <w:name w:val="xl30"/>
    <w:basedOn w:val="1"/>
    <w:qFormat/>
    <w:uiPriority w:val="0"/>
    <w:pPr>
      <w:widowControl/>
      <w:spacing w:before="100" w:beforeAutospacing="1" w:after="100" w:afterAutospacing="1"/>
      <w:jc w:val="center"/>
    </w:pPr>
    <w:rPr>
      <w:rFonts w:ascii="宋体" w:hAnsi="宋体" w:eastAsia="宋体" w:cs="Times New Roman"/>
      <w:b/>
      <w:bCs/>
      <w:sz w:val="36"/>
      <w:szCs w:val="36"/>
    </w:rPr>
  </w:style>
  <w:style w:type="paragraph" w:customStyle="1" w:styleId="284">
    <w:name w:val="Char Char Char Char"/>
    <w:basedOn w:val="214"/>
    <w:qFormat/>
    <w:uiPriority w:val="0"/>
    <w:pPr>
      <w:spacing w:line="360" w:lineRule="auto"/>
    </w:pPr>
    <w:rPr>
      <w:rFonts w:ascii="Tahoma" w:hAnsi="Tahoma"/>
      <w:sz w:val="24"/>
      <w:szCs w:val="24"/>
    </w:rPr>
  </w:style>
  <w:style w:type="paragraph" w:customStyle="1" w:styleId="285">
    <w:name w:val="table_1stline"/>
    <w:basedOn w:val="1"/>
    <w:qFormat/>
    <w:uiPriority w:val="0"/>
    <w:pPr>
      <w:widowControl/>
      <w:spacing w:before="120"/>
      <w:jc w:val="left"/>
    </w:pPr>
    <w:rPr>
      <w:rFonts w:ascii="Times New Roman" w:hAnsi="Times New Roman" w:eastAsia="宋体" w:cs="Times New Roman"/>
      <w:bCs/>
      <w:sz w:val="20"/>
      <w:szCs w:val="20"/>
      <w:lang w:val="de-DE" w:eastAsia="de-DE"/>
    </w:rPr>
  </w:style>
  <w:style w:type="paragraph" w:customStyle="1" w:styleId="286">
    <w:name w:val="font5"/>
    <w:basedOn w:val="1"/>
    <w:qFormat/>
    <w:uiPriority w:val="0"/>
    <w:pPr>
      <w:widowControl/>
      <w:spacing w:before="100" w:beforeAutospacing="1" w:after="100" w:afterAutospacing="1"/>
      <w:jc w:val="left"/>
    </w:pPr>
    <w:rPr>
      <w:rFonts w:hint="eastAsia" w:ascii="宋体" w:hAnsi="宋体" w:eastAsia="宋体" w:cs="Times New Roman"/>
      <w:sz w:val="28"/>
      <w:szCs w:val="28"/>
    </w:rPr>
  </w:style>
  <w:style w:type="paragraph" w:customStyle="1" w:styleId="287">
    <w:name w:val="标题1"/>
    <w:basedOn w:val="1"/>
    <w:next w:val="1"/>
    <w:qFormat/>
    <w:uiPriority w:val="0"/>
    <w:pPr>
      <w:tabs>
        <w:tab w:val="left" w:pos="9193"/>
        <w:tab w:val="left" w:pos="9827"/>
      </w:tabs>
      <w:spacing w:line="700" w:lineRule="atLeast"/>
      <w:jc w:val="center"/>
    </w:pPr>
    <w:rPr>
      <w:rFonts w:ascii="方正小标宋_GBK" w:hAnsi="Times New Roman" w:eastAsia="方正小标宋_GBK" w:cs="Times New Roman"/>
      <w:sz w:val="44"/>
      <w:szCs w:val="20"/>
    </w:rPr>
  </w:style>
  <w:style w:type="paragraph" w:customStyle="1" w:styleId="288">
    <w:name w:val="修订"/>
    <w:semiHidden/>
    <w:qFormat/>
    <w:uiPriority w:val="99"/>
    <w:rPr>
      <w:rFonts w:hint="default" w:ascii="Times New Roman" w:hAnsi="Times New Roman" w:eastAsia="宋体" w:cs="Times New Roman"/>
      <w:sz w:val="21"/>
      <w:szCs w:val="21"/>
      <w:lang w:val="en-US" w:eastAsia="zh-CN" w:bidi="ar-SA"/>
    </w:rPr>
  </w:style>
  <w:style w:type="paragraph" w:customStyle="1" w:styleId="289">
    <w:name w:val="无间隔"/>
    <w:qFormat/>
    <w:uiPriority w:val="99"/>
    <w:pPr>
      <w:widowControl w:val="0"/>
      <w:jc w:val="both"/>
    </w:pPr>
    <w:rPr>
      <w:rFonts w:hint="default" w:ascii="Times New Roman" w:hAnsi="Times New Roman" w:eastAsia="宋体" w:cs="Times New Roman"/>
      <w:sz w:val="21"/>
      <w:szCs w:val="21"/>
      <w:lang w:val="en-US" w:eastAsia="zh-CN" w:bidi="ar-SA"/>
    </w:rPr>
  </w:style>
  <w:style w:type="character" w:customStyle="1" w:styleId="290">
    <w:name w:val="15"/>
    <w:basedOn w:val="3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2.pn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60</Pages>
  <Words>1367</Words>
  <Characters>1466</Characters>
  <Lines>1</Lines>
  <Paragraphs>1</Paragraphs>
  <TotalTime>0</TotalTime>
  <ScaleCrop>false</ScaleCrop>
  <LinksUpToDate>false</LinksUpToDate>
  <CharactersWithSpaces>1552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2023-03-16T02:13:00Z</dcterms:created>
  <dc:creator>赵国文</dc:creator>
  <cp:lastModifiedBy>001</cp:lastModifiedBy>
  <dcterms:modified xsi:type="dcterms:W3CDTF">2025-05-23T08:22:46Z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eyJoZGlkIjoiMjg0MjRkYWMwNTY2MzRlOTMyYWM1ZGVhNmRmNmY0YTUiLCJ1c2VySWQiOiIyNDE2MjUwNTkifQ==</vt:lpwstr>
  </property>
  <property fmtid="{D5CDD505-2E9C-101B-9397-08002B2CF9AE}" pid="3" name="KSOProductBuildVer">
    <vt:lpwstr>2052-12.1.0.21171</vt:lpwstr>
  </property>
  <property fmtid="{D5CDD505-2E9C-101B-9397-08002B2CF9AE}" pid="4" name="ICV">
    <vt:lpwstr>0EC8E323D2C04AD6A62023C8E8DB8290</vt:lpwstr>
  </property>
</Properties>
</file>